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恒温循环解冻箱采购项目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鄂东医疗集团市妇幼保健院就眼科恒温循环解冻箱采购项目采用竞争性谈判的方式招标采购，欢迎有符合条件的供应商前来投标。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项目名称：恒温循环解冻箱采购项目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预算金额：2.8万元整（供应商报价超过预算金额的视为无效响应）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五、报名时间：2021年5月31日-2021年6月2日（上午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六、标书递交截止时间及开标时间：2021年6月3日上午9：00；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w:t>
      </w:r>
      <w:bookmarkStart w:id="0" w:name="_GoBack"/>
      <w:bookmarkEnd w:id="0"/>
      <w:r>
        <w:rPr>
          <w:rFonts w:hint="eastAsia" w:ascii="宋体" w:hAnsi="宋体" w:eastAsia="宋体" w:cs="宋体"/>
          <w:kern w:val="2"/>
          <w:sz w:val="28"/>
          <w:szCs w:val="28"/>
          <w:lang w:val="en-US" w:eastAsia="zh-CN" w:bidi="ar-SA"/>
        </w:rPr>
        <w:t>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2021年5月31日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283"/>
        <w:gridCol w:w="825"/>
        <w:gridCol w:w="175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4"/>
            <w:noWrap w:val="0"/>
            <w:vAlign w:val="center"/>
          </w:tcPr>
          <w:p>
            <w:pPr>
              <w:adjustRightInd w:val="0"/>
              <w:snapToGrid w:val="0"/>
              <w:ind w:firstLine="2860" w:firstLineChars="1300"/>
              <w:jc w:val="left"/>
              <w:rPr>
                <w:rFonts w:hint="eastAsia" w:ascii="宋体" w:hAnsi="宋体"/>
                <w:b/>
                <w:szCs w:val="21"/>
              </w:rPr>
            </w:pPr>
            <w:r>
              <w:rPr>
                <w:rFonts w:hint="eastAsia" w:ascii="宋体" w:hAnsi="宋体" w:cs="宋体"/>
                <w:i w:val="0"/>
                <w:color w:val="000000"/>
                <w:kern w:val="0"/>
                <w:sz w:val="22"/>
                <w:szCs w:val="22"/>
                <w:u w:val="none"/>
                <w:lang w:val="en-US" w:eastAsia="zh-CN" w:bidi="ar"/>
              </w:rPr>
              <w:t xml:space="preserve">恒温循环解冻箱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22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82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5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061"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6"/>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i w:val="0"/>
                      <w:color w:val="000000"/>
                      <w:kern w:val="0"/>
                      <w:sz w:val="22"/>
                      <w:szCs w:val="22"/>
                      <w:u w:val="none"/>
                      <w:lang w:val="en-US" w:eastAsia="zh-CN" w:bidi="ar"/>
                    </w:rPr>
                    <w:t>功用：</w:t>
                  </w:r>
                  <w:r>
                    <w:rPr>
                      <w:rFonts w:hint="eastAsia" w:ascii="宋体" w:hAnsi="宋体" w:cs="宋体"/>
                      <w:sz w:val="22"/>
                      <w:szCs w:val="22"/>
                    </w:rPr>
                    <w:t>具有多种解冻模式，完善严格的温度控制系统，快速安全可靠的加热系统，具备消毒杀菌功能，上排水功能，微电脑控制，温度监控，扫码功能，信息的完整记录和质控数据可溯源。</w:t>
                  </w:r>
                </w:p>
                <w:p>
                  <w:pPr>
                    <w:keepNext w:val="0"/>
                    <w:keepLines w:val="0"/>
                    <w:widowControl/>
                    <w:suppressLineNumbers w:val="0"/>
                    <w:jc w:val="left"/>
                    <w:textAlignment w:val="center"/>
                    <w:rPr>
                      <w:rFonts w:hint="default" w:ascii="宋体" w:hAnsi="宋体" w:cs="宋体"/>
                      <w:sz w:val="22"/>
                      <w:szCs w:val="22"/>
                      <w:lang w:val="en-US" w:eastAsia="zh-CN"/>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解冻模式：立式，可设置常规解冻、快速解冻、连续解冻以适应不同容量冰冻血浆、血小板和血液制品的解冻复温；</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化浆量：≥12袋/次；</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存水量：≥58kg；</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循环能力：≥35kg/min；</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控温范围：室温～50℃；</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排水：具有上排水功能，工作室无需地漏；</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消毒：可分解式水箱，能定期对设备内箱进行深度清理消毒；</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微电脑控制系统：具备待机自动补水、一键清洗、温度保护和水位保护功能；</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双路温控系统：超温自动断电报警功能；</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数字化操作系统：实时显示温度/时间的变化曲线；</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扫码功能：可扫码记录每袋血浆的解冻数据，包括解冻起止日期、时间，解冻过程中的温度数据及操作人员编号等信息；</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溯源系统：实时记录温度数据，可连接4-64G移动存储设备，储存空间大，数据终身可查询；</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噪音：无噪音，静音运转。</w:t>
            </w: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5CD8316"/>
    <w:multiLevelType w:val="singleLevel"/>
    <w:tmpl w:val="45CD831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2A71"/>
    <w:rsid w:val="26864448"/>
    <w:rsid w:val="26B90251"/>
    <w:rsid w:val="27107073"/>
    <w:rsid w:val="271C7CB8"/>
    <w:rsid w:val="27260DDC"/>
    <w:rsid w:val="27B977AA"/>
    <w:rsid w:val="27C26058"/>
    <w:rsid w:val="27C47369"/>
    <w:rsid w:val="280A326A"/>
    <w:rsid w:val="287664F0"/>
    <w:rsid w:val="287E686D"/>
    <w:rsid w:val="28FE2A4F"/>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185EC2"/>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8E037A"/>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2021-05-31T02:39:08Z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