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6"/>
        <w:tabs>
          <w:tab w:val="left" w:pos="2520"/>
        </w:tabs>
        <w:spacing w:line="500" w:lineRule="exact"/>
        <w:rPr>
          <w:rFonts w:hAnsi="宋体" w:cs="宋体"/>
          <w:sz w:val="28"/>
          <w:szCs w:val="28"/>
        </w:rPr>
      </w:pPr>
    </w:p>
    <w:p>
      <w:pPr>
        <w:pStyle w:val="6"/>
        <w:tabs>
          <w:tab w:val="left" w:pos="2520"/>
        </w:tabs>
        <w:spacing w:line="500" w:lineRule="exact"/>
        <w:jc w:val="center"/>
        <w:rPr>
          <w:rFonts w:hAnsi="宋体" w:cs="宋体"/>
          <w:spacing w:val="14"/>
          <w:sz w:val="48"/>
          <w:szCs w:val="48"/>
        </w:rPr>
      </w:pPr>
    </w:p>
    <w:p>
      <w:pPr>
        <w:pStyle w:val="6"/>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6"/>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过敏源检测分析仪</w:t>
      </w:r>
      <w:r>
        <w:rPr>
          <w:rFonts w:hint="eastAsia" w:ascii="宋体" w:hAnsi="宋体" w:cs="宋体"/>
          <w:b/>
          <w:bCs/>
          <w:sz w:val="36"/>
          <w:szCs w:val="36"/>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6"/>
        <w:tabs>
          <w:tab w:val="left" w:pos="2520"/>
        </w:tabs>
        <w:spacing w:line="500" w:lineRule="exact"/>
        <w:jc w:val="center"/>
        <w:rPr>
          <w:rFonts w:hAnsi="宋体" w:cs="宋体"/>
          <w:sz w:val="36"/>
          <w:szCs w:val="36"/>
        </w:rPr>
      </w:pPr>
    </w:p>
    <w:p>
      <w:pPr>
        <w:pStyle w:val="6"/>
        <w:tabs>
          <w:tab w:val="left" w:pos="2520"/>
        </w:tabs>
        <w:spacing w:line="500" w:lineRule="exact"/>
        <w:jc w:val="center"/>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十二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1"/>
        <w:rPr>
          <w:rFonts w:ascii="宋体" w:hAnsi="宋体" w:cs="宋体"/>
        </w:rPr>
      </w:pPr>
      <w:bookmarkStart w:id="0" w:name="_Toc528493082"/>
      <w:bookmarkStart w:id="1" w:name="_Toc528493130"/>
      <w:bookmarkStart w:id="2" w:name="_Toc528493563"/>
      <w:bookmarkStart w:id="3" w:name="_Toc5284931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28359003"/>
      <w:bookmarkStart w:id="8" w:name="_Toc35393622"/>
      <w:r>
        <w:rPr>
          <w:rFonts w:hint="eastAsia" w:ascii="宋体" w:hAnsi="宋体" w:cs="宋体"/>
          <w:sz w:val="24"/>
          <w:lang w:val="zh-CN"/>
        </w:rPr>
        <w:t>根据鄂东医疗集团市妇幼保健院的需求，就过敏源检测分析仪采购项目以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过敏源检测分析仪采购项目；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sz w:val="24"/>
          <w:lang w:val="en-US" w:eastAsia="zh-CN"/>
        </w:rPr>
        <w:t>4.5万元整（超过预算报价，视为无效投标）</w:t>
      </w:r>
    </w:p>
    <w:bookmarkEnd w:id="5"/>
    <w:bookmarkEnd w:id="6"/>
    <w:bookmarkEnd w:id="7"/>
    <w:bookmarkEnd w:id="8"/>
    <w:bookmarkEnd w:id="9"/>
    <w:bookmarkEnd w:id="10"/>
    <w:p>
      <w:pPr>
        <w:spacing w:line="420" w:lineRule="exact"/>
        <w:rPr>
          <w:rFonts w:ascii="宋体" w:cs="宋体"/>
          <w:b/>
          <w:bCs/>
          <w:color w:val="000000"/>
          <w:sz w:val="24"/>
        </w:rPr>
      </w:pPr>
      <w:bookmarkStart w:id="11" w:name="_Toc35393623"/>
      <w:bookmarkStart w:id="12" w:name="_Toc35393792"/>
      <w:bookmarkStart w:id="13" w:name="_Toc28359004"/>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r>
        <w:rPr>
          <w:rFonts w:hint="eastAsia" w:ascii="宋体" w:hAnsi="宋体" w:cs="宋体"/>
          <w:color w:val="000000"/>
          <w:sz w:val="24"/>
          <w:lang w:eastAsia="zh-CN"/>
        </w:rPr>
        <w:t>；</w:t>
      </w:r>
      <w:bookmarkStart w:id="99" w:name="_GoBack"/>
      <w:bookmarkEnd w:id="99"/>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84"/>
      <w:bookmarkStart w:id="16" w:name="_Toc28359007"/>
      <w:bookmarkStart w:id="17" w:name="_Toc35393794"/>
      <w:bookmarkStart w:id="18" w:name="_Toc35393625"/>
      <w:bookmarkStart w:id="19" w:name="_Toc528493131"/>
      <w:bookmarkStart w:id="20" w:name="_Toc528493164"/>
      <w:bookmarkStart w:id="21" w:name="_Toc528494275"/>
      <w:bookmarkStart w:id="22" w:name="_Toc528493576"/>
      <w:bookmarkStart w:id="23" w:name="_Toc528493083"/>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报名时间：2021年12月8 日-2021年12 月14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 xml:space="preserve">  2、递交标书及开标时间：2021年12月15日下午14:30；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720" w:firstLineChars="3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720" w:firstLineChars="3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720" w:firstLineChars="3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720" w:firstLineChars="3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日</w:t>
      </w:r>
    </w:p>
    <w:bookmarkEnd w:id="15"/>
    <w:bookmarkEnd w:id="16"/>
    <w:bookmarkEnd w:id="17"/>
    <w:bookmarkEnd w:id="18"/>
    <w:p>
      <w:pPr>
        <w:pStyle w:val="11"/>
        <w:rPr>
          <w:rFonts w:ascii="宋体" w:hAnsi="宋体" w:cs="宋体"/>
        </w:rPr>
      </w:pPr>
    </w:p>
    <w:p>
      <w:pPr>
        <w:pStyle w:val="11"/>
        <w:rPr>
          <w:rFonts w:ascii="宋体" w:hAnsi="宋体" w:cs="宋体"/>
        </w:rPr>
      </w:pPr>
    </w:p>
    <w:p>
      <w:pPr>
        <w:pStyle w:val="11"/>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6"/>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6"/>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6"/>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6"/>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5"/>
      <w:r>
        <w:rPr>
          <w:rStyle w:val="16"/>
          <w:rFonts w:hint="eastAsia" w:hAnsi="宋体" w:cs="宋体"/>
          <w:sz w:val="24"/>
          <w:szCs w:val="24"/>
        </w:rPr>
        <w:t>的澄清与修改</w:t>
      </w:r>
    </w:p>
    <w:p>
      <w:pPr>
        <w:pStyle w:val="6"/>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6"/>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6"/>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6"/>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6" w:name="_Toc528494278"/>
      <w:r>
        <w:rPr>
          <w:rStyle w:val="16"/>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7" w:name="_Toc528493165"/>
      <w:bookmarkStart w:id="28" w:name="_Toc528493084"/>
      <w:bookmarkStart w:id="29" w:name="_Toc528493577"/>
      <w:bookmarkStart w:id="30" w:name="_Toc528493132"/>
      <w:bookmarkStart w:id="31" w:name="_Toc528494280"/>
      <w:r>
        <w:rPr>
          <w:rStyle w:val="16"/>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 xml:space="preserve">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6"/>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6"/>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32" w:name="_Toc528494284"/>
      <w:r>
        <w:rPr>
          <w:rStyle w:val="16"/>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8"/>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W w:w="95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tcBorders>
              <w:tl2br w:val="nil"/>
              <w:tr2bl w:val="nil"/>
            </w:tcBorders>
            <w:shd w:val="clear" w:color="auto" w:fill="FFFFFF" w:themeFill="background1"/>
            <w:noWrap w:val="0"/>
            <w:vAlign w:val="center"/>
          </w:tcPr>
          <w:p>
            <w:pPr>
              <w:rPr>
                <w:rFonts w:hint="eastAsia" w:ascii="仿宋" w:hAnsi="仿宋" w:eastAsia="仿宋" w:cs="仿宋"/>
                <w:color w:val="000000" w:themeColor="text1"/>
                <w:kern w:val="0"/>
                <w:sz w:val="21"/>
                <w:szCs w:val="21"/>
                <w:highlight w:val="none"/>
                <w:lang w:val="en-US" w:eastAsia="zh-CN" w:bidi="ar-SA"/>
              </w:rPr>
            </w:pPr>
            <w:r>
              <w:rPr>
                <w:rFonts w:hint="eastAsia" w:ascii="仿宋" w:hAnsi="仿宋" w:eastAsia="仿宋" w:cs="仿宋"/>
                <w:color w:val="000000" w:themeColor="text1"/>
                <w:kern w:val="0"/>
                <w:sz w:val="21"/>
                <w:szCs w:val="21"/>
                <w:highlight w:val="none"/>
                <w:lang w:val="en-US" w:eastAsia="zh-CN" w:bidi="ar-SA"/>
              </w:rPr>
              <w:t>评审项目</w:t>
            </w:r>
          </w:p>
        </w:tc>
        <w:tc>
          <w:tcPr>
            <w:tcW w:w="1215" w:type="dxa"/>
            <w:tcBorders>
              <w:tl2br w:val="nil"/>
              <w:tr2bl w:val="nil"/>
            </w:tcBorders>
            <w:shd w:val="clear" w:color="auto" w:fill="FFFFFF" w:themeFill="background1"/>
            <w:noWrap w:val="0"/>
            <w:vAlign w:val="center"/>
          </w:tcPr>
          <w:p>
            <w:pPr>
              <w:widowControl/>
              <w:jc w:val="center"/>
              <w:rPr>
                <w:rFonts w:hint="eastAsia" w:ascii="仿宋" w:hAnsi="仿宋" w:eastAsia="仿宋" w:cs="仿宋"/>
                <w:color w:val="000000" w:themeColor="text1"/>
                <w:kern w:val="0"/>
                <w:sz w:val="21"/>
                <w:szCs w:val="21"/>
                <w:highlight w:val="none"/>
                <w:lang w:val="en-US" w:eastAsia="zh-CN" w:bidi="ar-SA"/>
              </w:rPr>
            </w:pPr>
            <w:r>
              <w:rPr>
                <w:rFonts w:hint="eastAsia" w:ascii="仿宋" w:hAnsi="仿宋" w:eastAsia="仿宋" w:cs="仿宋"/>
                <w:color w:val="000000" w:themeColor="text1"/>
                <w:kern w:val="0"/>
                <w:sz w:val="21"/>
                <w:szCs w:val="21"/>
                <w:highlight w:val="none"/>
                <w:lang w:val="en-US" w:eastAsia="zh-CN" w:bidi="ar-SA"/>
              </w:rPr>
              <w:t>评标分项</w:t>
            </w:r>
          </w:p>
        </w:tc>
        <w:tc>
          <w:tcPr>
            <w:tcW w:w="781" w:type="dxa"/>
            <w:tcBorders>
              <w:tl2br w:val="nil"/>
              <w:tr2bl w:val="nil"/>
            </w:tcBorders>
            <w:shd w:val="clear" w:color="auto" w:fill="FFFFFF" w:themeFill="background1"/>
            <w:noWrap w:val="0"/>
            <w:vAlign w:val="center"/>
          </w:tcPr>
          <w:p>
            <w:pPr>
              <w:widowControl/>
              <w:jc w:val="center"/>
              <w:rPr>
                <w:rFonts w:hint="eastAsia" w:ascii="仿宋" w:hAnsi="仿宋" w:eastAsia="仿宋" w:cs="仿宋"/>
                <w:color w:val="000000" w:themeColor="text1"/>
                <w:kern w:val="0"/>
                <w:sz w:val="21"/>
                <w:szCs w:val="21"/>
                <w:highlight w:val="none"/>
                <w:lang w:val="en-US" w:eastAsia="zh-CN" w:bidi="ar-SA"/>
              </w:rPr>
            </w:pPr>
            <w:r>
              <w:rPr>
                <w:rFonts w:hint="eastAsia" w:ascii="仿宋" w:hAnsi="仿宋" w:eastAsia="仿宋" w:cs="仿宋"/>
                <w:color w:val="000000" w:themeColor="text1"/>
                <w:kern w:val="0"/>
                <w:sz w:val="21"/>
                <w:szCs w:val="21"/>
                <w:highlight w:val="none"/>
                <w:lang w:val="en-US" w:eastAsia="zh-CN" w:bidi="ar-SA"/>
              </w:rPr>
              <w:t>项目分值</w:t>
            </w:r>
          </w:p>
        </w:tc>
        <w:tc>
          <w:tcPr>
            <w:tcW w:w="6390" w:type="dxa"/>
            <w:tcBorders>
              <w:tl2br w:val="nil"/>
              <w:tr2bl w:val="nil"/>
            </w:tcBorders>
            <w:shd w:val="clear" w:color="auto" w:fill="FFFFFF" w:themeFill="background1"/>
            <w:noWrap w:val="0"/>
            <w:vAlign w:val="center"/>
          </w:tcPr>
          <w:p>
            <w:pPr>
              <w:widowControl/>
              <w:jc w:val="center"/>
              <w:rPr>
                <w:rFonts w:hint="eastAsia" w:ascii="仿宋" w:hAnsi="仿宋" w:eastAsia="仿宋" w:cs="仿宋"/>
                <w:color w:val="000000" w:themeColor="text1"/>
                <w:kern w:val="0"/>
                <w:sz w:val="21"/>
                <w:szCs w:val="21"/>
                <w:highlight w:val="none"/>
                <w:lang w:val="en-US" w:eastAsia="zh-CN" w:bidi="ar-SA"/>
              </w:rPr>
            </w:pPr>
            <w:r>
              <w:rPr>
                <w:rFonts w:hint="eastAsia" w:ascii="仿宋" w:hAnsi="仿宋" w:eastAsia="仿宋" w:cs="仿宋"/>
                <w:color w:val="000000" w:themeColor="text1"/>
                <w:kern w:val="0"/>
                <w:sz w:val="21"/>
                <w:szCs w:val="21"/>
                <w:highlight w:val="none"/>
                <w:lang w:val="en-US" w:eastAsia="zh-CN" w:bidi="ar-SA"/>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价格部分（</w:t>
            </w:r>
            <w:r>
              <w:rPr>
                <w:rFonts w:hint="eastAsia" w:ascii="仿宋" w:hAnsi="仿宋" w:eastAsia="仿宋" w:cs="仿宋"/>
                <w:snapToGrid/>
                <w:color w:val="000000" w:themeColor="text1"/>
                <w:kern w:val="0"/>
                <w:sz w:val="21"/>
                <w:szCs w:val="21"/>
                <w:highlight w:val="none"/>
                <w:lang w:val="en-US" w:eastAsia="zh-CN"/>
              </w:rPr>
              <w:t>35</w:t>
            </w:r>
            <w:r>
              <w:rPr>
                <w:rFonts w:hint="eastAsia" w:ascii="仿宋" w:hAnsi="仿宋" w:eastAsia="仿宋" w:cs="仿宋"/>
                <w:snapToGrid/>
                <w:color w:val="000000" w:themeColor="text1"/>
                <w:kern w:val="0"/>
                <w:sz w:val="21"/>
                <w:szCs w:val="21"/>
                <w:highlight w:val="none"/>
              </w:rPr>
              <w:t>分）</w:t>
            </w: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报价得分</w:t>
            </w:r>
          </w:p>
        </w:tc>
        <w:tc>
          <w:tcPr>
            <w:tcW w:w="78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35</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lang w:eastAsia="zh-CN"/>
              </w:rPr>
            </w:pPr>
            <w:r>
              <w:rPr>
                <w:rFonts w:hint="eastAsia" w:ascii="仿宋" w:hAnsi="仿宋" w:eastAsia="仿宋" w:cs="仿宋"/>
                <w:color w:val="000000" w:themeColor="text1"/>
                <w:kern w:val="0"/>
                <w:sz w:val="21"/>
                <w:szCs w:val="21"/>
                <w:highlight w:val="none"/>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w:t>
            </w:r>
            <w:r>
              <w:rPr>
                <w:rFonts w:hint="eastAsia" w:ascii="仿宋" w:hAnsi="仿宋" w:eastAsia="仿宋" w:cs="仿宋"/>
                <w:color w:val="000000" w:themeColor="text1"/>
                <w:kern w:val="0"/>
                <w:sz w:val="21"/>
                <w:szCs w:val="21"/>
                <w:highlight w:val="none"/>
                <w:lang w:val="en-US" w:eastAsia="zh-CN"/>
              </w:rPr>
              <w:t>5</w:t>
            </w:r>
            <w:r>
              <w:rPr>
                <w:rFonts w:hint="eastAsia" w:ascii="仿宋" w:hAnsi="仿宋" w:eastAsia="仿宋" w:cs="仿宋"/>
                <w:color w:val="000000" w:themeColor="text1"/>
                <w:kern w:val="0"/>
                <w:sz w:val="21"/>
                <w:szCs w:val="21"/>
                <w:highlight w:val="none"/>
              </w:rPr>
              <w:t>%×100</w:t>
            </w:r>
            <w:r>
              <w:rPr>
                <w:rFonts w:hint="eastAsia" w:ascii="仿宋" w:hAnsi="仿宋" w:eastAsia="仿宋" w:cs="仿宋"/>
                <w:color w:val="000000" w:themeColor="text1"/>
                <w:kern w:val="0"/>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技术部分（5</w:t>
            </w:r>
            <w:r>
              <w:rPr>
                <w:rFonts w:hint="eastAsia" w:ascii="仿宋" w:hAnsi="仿宋" w:eastAsia="仿宋" w:cs="仿宋"/>
                <w:snapToGrid/>
                <w:color w:val="000000" w:themeColor="text1"/>
                <w:kern w:val="0"/>
                <w:sz w:val="21"/>
                <w:szCs w:val="21"/>
                <w:highlight w:val="none"/>
                <w:lang w:val="en-US" w:eastAsia="zh-CN"/>
              </w:rPr>
              <w:t>5</w:t>
            </w:r>
            <w:r>
              <w:rPr>
                <w:rFonts w:hint="eastAsia" w:ascii="仿宋" w:hAnsi="仿宋" w:eastAsia="仿宋" w:cs="仿宋"/>
                <w:snapToGrid/>
                <w:color w:val="000000" w:themeColor="text1"/>
                <w:kern w:val="0"/>
                <w:sz w:val="21"/>
                <w:szCs w:val="21"/>
                <w:highlight w:val="none"/>
              </w:rPr>
              <w:t>分）</w:t>
            </w:r>
          </w:p>
        </w:tc>
        <w:tc>
          <w:tcPr>
            <w:tcW w:w="1215" w:type="dxa"/>
            <w:tcBorders>
              <w:tl2br w:val="nil"/>
              <w:tr2bl w:val="nil"/>
            </w:tcBorders>
            <w:noWrap w:val="0"/>
            <w:vAlign w:val="center"/>
          </w:tcPr>
          <w:p>
            <w:pPr>
              <w:pStyle w:val="2"/>
              <w:jc w:val="cente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技术参数</w:t>
            </w:r>
          </w:p>
        </w:tc>
        <w:tc>
          <w:tcPr>
            <w:tcW w:w="78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40</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投标产品技术规格符合招标文件要求，能完全满足使用要求得</w:t>
            </w:r>
            <w:r>
              <w:rPr>
                <w:rFonts w:hint="eastAsia" w:ascii="仿宋" w:hAnsi="仿宋" w:eastAsia="仿宋" w:cs="仿宋"/>
                <w:color w:val="000000" w:themeColor="text1"/>
                <w:kern w:val="0"/>
                <w:sz w:val="21"/>
                <w:szCs w:val="21"/>
                <w:highlight w:val="none"/>
                <w:lang w:val="en-US" w:eastAsia="zh-CN"/>
              </w:rPr>
              <w:t>40</w:t>
            </w:r>
            <w:r>
              <w:rPr>
                <w:rFonts w:hint="eastAsia" w:ascii="仿宋" w:hAnsi="仿宋" w:eastAsia="仿宋" w:cs="仿宋"/>
                <w:color w:val="000000" w:themeColor="text1"/>
                <w:kern w:val="0"/>
                <w:sz w:val="21"/>
                <w:szCs w:val="21"/>
                <w:highlight w:val="none"/>
              </w:rPr>
              <w:t>分）。如设备参数及技术规格低于招标文件要求即为负偏离，每项非“★”号的一般参数负偏离减3分，每项带星号“★”的关键技术参数负偏离扣</w:t>
            </w:r>
            <w:r>
              <w:rPr>
                <w:rFonts w:hint="eastAsia" w:ascii="仿宋" w:hAnsi="仿宋" w:eastAsia="仿宋" w:cs="仿宋"/>
                <w:color w:val="000000" w:themeColor="text1"/>
                <w:kern w:val="0"/>
                <w:sz w:val="21"/>
                <w:szCs w:val="21"/>
                <w:highlight w:val="none"/>
                <w:lang w:val="en-US" w:eastAsia="zh-CN"/>
              </w:rPr>
              <w:t>5</w:t>
            </w:r>
            <w:r>
              <w:rPr>
                <w:rFonts w:hint="eastAsia" w:ascii="仿宋" w:hAnsi="仿宋" w:eastAsia="仿宋" w:cs="仿宋"/>
                <w:color w:val="000000" w:themeColor="text1"/>
                <w:kern w:val="0"/>
                <w:sz w:val="21"/>
                <w:szCs w:val="21"/>
                <w:highlight w:val="none"/>
              </w:rPr>
              <w:t xml:space="preserve">分。（须由货物生产商或其直属机构盖章）或制造商公开发布的印刷资料作支持。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设备选型的功能性、实用性</w:t>
            </w:r>
          </w:p>
        </w:tc>
        <w:tc>
          <w:tcPr>
            <w:tcW w:w="781" w:type="dxa"/>
            <w:tcBorders>
              <w:tl2br w:val="nil"/>
              <w:tr2bl w:val="nil"/>
            </w:tcBorders>
            <w:noWrap w:val="0"/>
            <w:vAlign w:val="center"/>
          </w:tcPr>
          <w:p>
            <w:pPr>
              <w:widowControl/>
              <w:spacing w:line="400" w:lineRule="exact"/>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5</w:t>
            </w:r>
            <w:r>
              <w:rPr>
                <w:rFonts w:hint="eastAsia" w:ascii="仿宋" w:hAnsi="仿宋" w:eastAsia="仿宋" w:cs="仿宋"/>
                <w:color w:val="000000" w:themeColor="text1"/>
                <w:sz w:val="21"/>
                <w:szCs w:val="21"/>
                <w:highlight w:val="none"/>
              </w:rPr>
              <w:t>分</w:t>
            </w:r>
          </w:p>
        </w:tc>
        <w:tc>
          <w:tcPr>
            <w:tcW w:w="6390" w:type="dxa"/>
            <w:tcBorders>
              <w:tl2br w:val="nil"/>
              <w:tr2bl w:val="nil"/>
            </w:tcBorders>
            <w:noWrap w:val="0"/>
            <w:vAlign w:val="center"/>
          </w:tcPr>
          <w:p>
            <w:pPr>
              <w:widowControl/>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根据投标产品选型的功能性实用性进行评议：</w:t>
            </w:r>
          </w:p>
          <w:p>
            <w:pPr>
              <w:widowControl/>
              <w:numPr>
                <w:ilvl w:val="0"/>
                <w:numId w:val="1"/>
              </w:numP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产品选型合理，功能齐全和实用性强得</w:t>
            </w:r>
            <w:r>
              <w:rPr>
                <w:rFonts w:hint="eastAsia" w:ascii="仿宋" w:hAnsi="仿宋" w:eastAsia="仿宋" w:cs="仿宋"/>
                <w:color w:val="000000" w:themeColor="text1"/>
                <w:sz w:val="21"/>
                <w:szCs w:val="21"/>
                <w:highlight w:val="none"/>
                <w:lang w:val="en-US" w:eastAsia="zh-CN"/>
              </w:rPr>
              <w:t>5</w:t>
            </w:r>
            <w:r>
              <w:rPr>
                <w:rFonts w:hint="eastAsia" w:ascii="仿宋" w:hAnsi="仿宋" w:eastAsia="仿宋" w:cs="仿宋"/>
                <w:color w:val="000000" w:themeColor="text1"/>
                <w:sz w:val="21"/>
                <w:szCs w:val="21"/>
                <w:highlight w:val="none"/>
              </w:rPr>
              <w:t>分；</w:t>
            </w:r>
          </w:p>
          <w:p>
            <w:pPr>
              <w:widowControl/>
              <w:numPr>
                <w:ilvl w:val="0"/>
                <w:numId w:val="1"/>
              </w:numP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产品选型较合理，功能配置和实用性符合项目需求得</w:t>
            </w: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color w:val="000000" w:themeColor="text1"/>
                <w:sz w:val="21"/>
                <w:szCs w:val="21"/>
                <w:highlight w:val="none"/>
              </w:rPr>
              <w:t>分；</w:t>
            </w:r>
          </w:p>
          <w:p>
            <w:pPr>
              <w:pStyle w:val="2"/>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sz w:val="21"/>
                <w:szCs w:val="21"/>
                <w:highlight w:val="none"/>
              </w:rPr>
              <w:t>3、产品选型部分符合或不符合项目需求得</w:t>
            </w:r>
            <w:r>
              <w:rPr>
                <w:rFonts w:hint="eastAsia" w:ascii="仿宋" w:hAnsi="仿宋" w:eastAsia="仿宋" w:cs="仿宋"/>
                <w:color w:val="000000" w:themeColor="text1"/>
                <w:sz w:val="21"/>
                <w:szCs w:val="21"/>
                <w:highlight w:val="none"/>
                <w:lang w:val="en-US" w:eastAsia="zh-CN"/>
              </w:rPr>
              <w:t>1</w:t>
            </w:r>
            <w:r>
              <w:rPr>
                <w:rFonts w:hint="eastAsia" w:ascii="仿宋" w:hAnsi="仿宋" w:eastAsia="仿宋" w:cs="仿宋"/>
                <w:color w:val="000000" w:themeColor="text1"/>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售后服务</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6</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评标委员会根据各投标人提出的售后服务方案承诺的售后保障措施、响应时间、技术支持等内容进行综合评审，措施合理、售后响应时间快、技术服务完善得</w:t>
            </w:r>
            <w:r>
              <w:rPr>
                <w:rFonts w:hint="eastAsia" w:ascii="仿宋" w:hAnsi="仿宋" w:eastAsia="仿宋" w:cs="仿宋"/>
                <w:color w:val="000000" w:themeColor="text1"/>
                <w:kern w:val="0"/>
                <w:sz w:val="21"/>
                <w:szCs w:val="21"/>
                <w:highlight w:val="none"/>
                <w:lang w:val="en-US" w:eastAsia="zh-CN"/>
              </w:rPr>
              <w:t>6</w:t>
            </w:r>
            <w:r>
              <w:rPr>
                <w:rFonts w:hint="eastAsia" w:ascii="仿宋" w:hAnsi="仿宋" w:eastAsia="仿宋" w:cs="仿宋"/>
                <w:color w:val="000000" w:themeColor="text1"/>
                <w:kern w:val="0"/>
                <w:sz w:val="21"/>
                <w:szCs w:val="21"/>
                <w:highlight w:val="none"/>
              </w:rPr>
              <w:t>分；售后保障措施可行、响应时间和技术服务满足项目实际需求得</w:t>
            </w:r>
            <w:r>
              <w:rPr>
                <w:rFonts w:hint="eastAsia" w:ascii="仿宋" w:hAnsi="仿宋" w:eastAsia="仿宋" w:cs="仿宋"/>
                <w:color w:val="000000" w:themeColor="text1"/>
                <w:kern w:val="0"/>
                <w:sz w:val="21"/>
                <w:szCs w:val="21"/>
                <w:highlight w:val="none"/>
                <w:lang w:val="en-US" w:eastAsia="zh-CN"/>
              </w:rPr>
              <w:t>4</w:t>
            </w:r>
            <w:r>
              <w:rPr>
                <w:rFonts w:hint="eastAsia" w:ascii="仿宋" w:hAnsi="仿宋" w:eastAsia="仿宋" w:cs="仿宋"/>
                <w:color w:val="000000" w:themeColor="text1"/>
                <w:kern w:val="0"/>
                <w:sz w:val="21"/>
                <w:szCs w:val="21"/>
                <w:highlight w:val="none"/>
              </w:rPr>
              <w:t>分；其他得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技术服务及培训</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4</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投标人针对本项目制定合理的培训方案，培训方案包括但不限于以下方面：</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1、有关设备的使用、维护和保养等方法；（以使操作人员具备独立进行操作、故障处理、日常测试和维护保养等工作的能力为目的）</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2、相关设备的操作培训计划；</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3、拟派出培训人员的基本情况介绍，应包括同类项目的培训和应用经验等内容；</w:t>
            </w:r>
          </w:p>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sz w:val="21"/>
                <w:szCs w:val="21"/>
                <w:highlight w:val="none"/>
              </w:rPr>
              <w:t>根据供应商提供的培训方案进行评分，存在缺陷或缺漏或未响应的扣1分，扣完为止。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商务部分（</w:t>
            </w:r>
            <w:r>
              <w:rPr>
                <w:rFonts w:hint="eastAsia" w:ascii="仿宋" w:hAnsi="仿宋" w:eastAsia="仿宋" w:cs="仿宋"/>
                <w:snapToGrid/>
                <w:color w:val="000000" w:themeColor="text1"/>
                <w:kern w:val="0"/>
                <w:sz w:val="21"/>
                <w:szCs w:val="21"/>
                <w:highlight w:val="none"/>
                <w:lang w:val="en-US" w:eastAsia="zh-CN"/>
              </w:rPr>
              <w:t>10</w:t>
            </w:r>
            <w:r>
              <w:rPr>
                <w:rFonts w:hint="eastAsia" w:ascii="仿宋" w:hAnsi="仿宋" w:eastAsia="仿宋" w:cs="仿宋"/>
                <w:snapToGrid/>
                <w:color w:val="000000" w:themeColor="text1"/>
                <w:kern w:val="0"/>
                <w:sz w:val="21"/>
                <w:szCs w:val="21"/>
                <w:highlight w:val="none"/>
              </w:rPr>
              <w:t>分）</w:t>
            </w: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质保期</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2</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质保期满足招标文件要求，每增加一年加</w:t>
            </w:r>
            <w:r>
              <w:rPr>
                <w:rFonts w:hint="eastAsia" w:ascii="仿宋" w:hAnsi="仿宋" w:eastAsia="仿宋" w:cs="仿宋"/>
                <w:color w:val="000000" w:themeColor="text1"/>
                <w:kern w:val="0"/>
                <w:sz w:val="21"/>
                <w:szCs w:val="21"/>
                <w:highlight w:val="none"/>
                <w:lang w:val="en-US" w:eastAsia="zh-CN"/>
              </w:rPr>
              <w:t>1</w:t>
            </w:r>
            <w:r>
              <w:rPr>
                <w:rFonts w:hint="eastAsia" w:ascii="仿宋" w:hAnsi="仿宋" w:eastAsia="仿宋" w:cs="仿宋"/>
                <w:color w:val="000000" w:themeColor="text1"/>
                <w:kern w:val="0"/>
                <w:sz w:val="21"/>
                <w:szCs w:val="21"/>
                <w:highlight w:val="none"/>
              </w:rPr>
              <w:t>分，最多得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tcBorders>
              <w:tl2br w:val="nil"/>
              <w:tr2bl w:val="nil"/>
            </w:tcBorders>
            <w:noWrap w:val="0"/>
            <w:vAlign w:val="center"/>
          </w:tcPr>
          <w:p>
            <w:pPr>
              <w:widowControl/>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业绩要求</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6</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供应商或其所投标产品</w:t>
            </w:r>
            <w:r>
              <w:rPr>
                <w:rFonts w:hint="eastAsia" w:ascii="仿宋" w:hAnsi="仿宋" w:eastAsia="仿宋" w:cs="仿宋"/>
                <w:color w:val="000000" w:themeColor="text1"/>
                <w:kern w:val="0"/>
                <w:sz w:val="21"/>
                <w:szCs w:val="21"/>
                <w:highlight w:val="none"/>
                <w:lang w:eastAsia="zh-CN"/>
              </w:rPr>
              <w:t>近三年</w:t>
            </w:r>
            <w:r>
              <w:rPr>
                <w:rFonts w:hint="eastAsia" w:ascii="仿宋" w:hAnsi="仿宋" w:eastAsia="仿宋" w:cs="仿宋"/>
                <w:color w:val="000000" w:themeColor="text1"/>
                <w:kern w:val="0"/>
                <w:sz w:val="21"/>
                <w:szCs w:val="21"/>
                <w:highlight w:val="none"/>
              </w:rPr>
              <w:t>以来有类似产品业绩的每项业绩得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分，最多得至</w:t>
            </w:r>
            <w:r>
              <w:rPr>
                <w:rFonts w:hint="eastAsia" w:ascii="仿宋" w:hAnsi="仿宋" w:eastAsia="仿宋" w:cs="仿宋"/>
                <w:color w:val="000000" w:themeColor="text1"/>
                <w:kern w:val="0"/>
                <w:sz w:val="21"/>
                <w:szCs w:val="21"/>
                <w:highlight w:val="none"/>
                <w:lang w:val="en-US" w:eastAsia="zh-CN"/>
              </w:rPr>
              <w:t>6</w:t>
            </w:r>
            <w:r>
              <w:rPr>
                <w:rFonts w:hint="eastAsia" w:ascii="仿宋" w:hAnsi="仿宋" w:eastAsia="仿宋" w:cs="仿宋"/>
                <w:color w:val="000000" w:themeColor="text1"/>
                <w:kern w:val="0"/>
                <w:sz w:val="21"/>
                <w:szCs w:val="21"/>
                <w:highlight w:val="none"/>
              </w:rPr>
              <w:t>分。</w:t>
            </w:r>
            <w:r>
              <w:rPr>
                <w:rFonts w:hint="eastAsia" w:ascii="仿宋" w:hAnsi="仿宋" w:eastAsia="仿宋" w:cs="仿宋"/>
                <w:color w:val="000000" w:themeColor="text1"/>
                <w:kern w:val="0"/>
                <w:sz w:val="21"/>
                <w:szCs w:val="21"/>
                <w:highlight w:val="none"/>
                <w:lang w:eastAsia="zh-CN"/>
              </w:rPr>
              <w:t>（</w:t>
            </w:r>
            <w:r>
              <w:rPr>
                <w:rFonts w:hint="eastAsia" w:ascii="仿宋" w:hAnsi="仿宋" w:eastAsia="仿宋" w:cs="仿宋"/>
                <w:color w:val="000000" w:themeColor="text1"/>
                <w:kern w:val="0"/>
                <w:sz w:val="21"/>
                <w:szCs w:val="21"/>
                <w:highlight w:val="none"/>
              </w:rPr>
              <w:t>提供合同或中标通知书或中标公示）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tcBorders>
              <w:tl2br w:val="nil"/>
              <w:tr2bl w:val="nil"/>
            </w:tcBorders>
            <w:noWrap w:val="0"/>
            <w:vAlign w:val="center"/>
          </w:tcPr>
          <w:p>
            <w:pPr>
              <w:widowControl/>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投标文件的编制</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2分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投标文件编制完整，格式规范、装订整齐、符合招标文件要求的得2 分。投标文件存在其他错漏的，每项（次）扣 0.5 分；投标文件有关内容前后矛盾、与招标文件要求不一致等，评标委员会允许且需要通过询标等程序进行澄清的，该项不得分。</w:t>
            </w:r>
          </w:p>
        </w:tc>
      </w:tr>
    </w:tbl>
    <w:p>
      <w:pPr>
        <w:pStyle w:val="6"/>
        <w:rPr>
          <w:rFonts w:hAnsi="宋体"/>
          <w:sz w:val="24"/>
          <w:szCs w:val="24"/>
        </w:rPr>
      </w:pPr>
      <w:bookmarkStart w:id="34" w:name="_Toc528493167"/>
      <w:bookmarkStart w:id="35" w:name="_Toc528493579"/>
      <w:bookmarkStart w:id="36" w:name="_Toc528493134"/>
      <w:bookmarkStart w:id="37" w:name="_Toc528494285"/>
      <w:bookmarkStart w:id="38" w:name="_Toc528493086"/>
    </w:p>
    <w:p>
      <w:pPr>
        <w:pStyle w:val="11"/>
        <w:rPr>
          <w:rFonts w:hint="eastAsia" w:ascii="宋体" w:hAnsi="宋体" w:cs="宋体"/>
        </w:rPr>
      </w:pPr>
    </w:p>
    <w:p>
      <w:pPr>
        <w:pStyle w:val="11"/>
        <w:rPr>
          <w:rFonts w:hint="eastAsia" w:ascii="宋体" w:hAnsi="宋体" w:cs="宋体"/>
        </w:rPr>
      </w:pPr>
    </w:p>
    <w:p>
      <w:pPr>
        <w:pStyle w:val="11"/>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000000" w:themeColor="text1"/>
          <w:sz w:val="24"/>
          <w:lang w:val="zh-CN"/>
        </w:rPr>
        <w:t>过敏源检测分析仪采购项目；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4.5</w:t>
      </w:r>
      <w:r>
        <w:rPr>
          <w:rFonts w:hint="eastAsia" w:ascii="宋体" w:hAnsi="宋体" w:cs="宋体"/>
          <w:color w:val="000000" w:themeColor="text1"/>
          <w:sz w:val="24"/>
          <w:lang w:val="en-US" w:eastAsia="zh-CN"/>
        </w:rPr>
        <w:t>万元；</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医院指定地点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不少于两年</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sz w:val="28"/>
          <w:szCs w:val="21"/>
          <w:lang w:eastAsia="zh-CN"/>
        </w:rPr>
      </w:pPr>
      <w:r>
        <w:rPr>
          <w:rFonts w:hint="eastAsia" w:ascii="宋体" w:hAnsi="宋体" w:cs="宋体"/>
          <w:sz w:val="24"/>
          <w:lang w:val="en-US" w:eastAsia="zh-CN"/>
        </w:rPr>
        <w:t>8</w:t>
      </w:r>
      <w:r>
        <w:rPr>
          <w:rFonts w:ascii="宋体" w:hAnsi="宋体" w:cs="宋体"/>
          <w:sz w:val="24"/>
        </w:rPr>
        <w:t>.</w:t>
      </w:r>
      <w:r>
        <w:rPr>
          <w:rFonts w:hint="eastAsia" w:ascii="宋体" w:hAnsi="宋体" w:cs="宋体"/>
          <w:sz w:val="24"/>
        </w:rPr>
        <w:t>质量要求：符合国家管理、质检部门合格标准</w:t>
      </w:r>
      <w:bookmarkStart w:id="39" w:name="_Toc528494286"/>
      <w:bookmarkStart w:id="40" w:name="_Toc528493168"/>
      <w:bookmarkStart w:id="41" w:name="_Hlk18936003"/>
      <w:bookmarkStart w:id="42" w:name="_Toc528493087"/>
      <w:bookmarkStart w:id="43" w:name="_Toc528493580"/>
      <w:bookmarkStart w:id="44" w:name="_Toc528493135"/>
      <w:r>
        <w:rPr>
          <w:rFonts w:hint="eastAsia" w:ascii="宋体" w:hAnsi="宋体" w:cs="宋体"/>
          <w:sz w:val="24"/>
          <w:lang w:eastAsia="zh-CN"/>
        </w:rPr>
        <w:t>；</w:t>
      </w:r>
    </w:p>
    <w:p>
      <w:pPr>
        <w:spacing w:line="360" w:lineRule="auto"/>
        <w:rPr>
          <w:rFonts w:ascii="宋体" w:hAnsi="宋体" w:cs="宋体"/>
          <w:b/>
          <w:bCs/>
          <w:sz w:val="24"/>
          <w:szCs w:val="24"/>
        </w:rPr>
      </w:pPr>
      <w:r>
        <w:rPr>
          <w:rFonts w:hint="eastAsia" w:ascii="宋体" w:hAnsi="宋体" w:cs="宋体"/>
          <w:b/>
          <w:bCs/>
          <w:sz w:val="24"/>
          <w:szCs w:val="24"/>
        </w:rPr>
        <w:t>二、技术规格及要求：</w:t>
      </w:r>
    </w:p>
    <w:bookmarkEnd w:id="39"/>
    <w:bookmarkEnd w:id="40"/>
    <w:bookmarkEnd w:id="41"/>
    <w:bookmarkEnd w:id="42"/>
    <w:bookmarkEnd w:id="43"/>
    <w:bookmarkEnd w:id="44"/>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514"/>
        <w:gridCol w:w="386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3"/>
            <w:noWrap w:val="0"/>
            <w:vAlign w:val="center"/>
          </w:tcPr>
          <w:p>
            <w:pPr>
              <w:adjustRightInd w:val="0"/>
              <w:snapToGrid w:val="0"/>
              <w:ind w:left="195"/>
              <w:jc w:val="center"/>
              <w:rPr>
                <w:rFonts w:hint="eastAsia" w:ascii="宋体" w:hAnsi="宋体"/>
                <w:b/>
                <w:szCs w:val="21"/>
              </w:rPr>
            </w:pPr>
            <w:r>
              <w:rPr>
                <w:rFonts w:hint="eastAsia" w:ascii="宋体" w:hAnsi="宋体" w:eastAsia="宋体" w:cs="宋体"/>
                <w:i w:val="0"/>
                <w:color w:val="000000"/>
                <w:kern w:val="0"/>
                <w:sz w:val="21"/>
                <w:szCs w:val="21"/>
                <w:u w:val="none"/>
                <w:lang w:val="en-US" w:eastAsia="zh-CN" w:bidi="ar"/>
              </w:rPr>
              <w:t>过敏源检测分析仪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514"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3867"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4"/>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keepNext w:val="0"/>
              <w:keepLines w:val="0"/>
              <w:widowControl/>
              <w:numPr>
                <w:ilvl w:val="0"/>
                <w:numId w:val="0"/>
              </w:numPr>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功能：实现免疫捕获法过敏原特异性IgE抗体及总IgE抗体的定量自动化检测。</w:t>
            </w:r>
          </w:p>
          <w:p>
            <w:pPr>
              <w:keepNext w:val="0"/>
              <w:keepLines w:val="0"/>
              <w:widowControl/>
              <w:numPr>
                <w:ilvl w:val="0"/>
                <w:numId w:val="0"/>
              </w:numPr>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配置清单：</w:t>
            </w:r>
          </w:p>
          <w:p>
            <w:pPr>
              <w:keepNext w:val="0"/>
              <w:keepLines w:val="0"/>
              <w:widowControl/>
              <w:numPr>
                <w:ilvl w:val="0"/>
                <w:numId w:val="2"/>
              </w:numPr>
              <w:suppressLineNumbers w:val="0"/>
              <w:jc w:val="left"/>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电脑主机、显示器、控制软件：各1套，要求显示器不小于</w:t>
            </w:r>
            <w:r>
              <w:rPr>
                <w:rFonts w:hint="eastAsia" w:ascii="宋体" w:hAnsi="宋体" w:eastAsia="宋体" w:cs="宋体"/>
                <w:b w:val="0"/>
                <w:bCs/>
                <w:i w:val="0"/>
                <w:color w:val="000000"/>
                <w:kern w:val="0"/>
                <w:sz w:val="21"/>
                <w:szCs w:val="21"/>
                <w:u w:val="none"/>
                <w:lang w:val="en-US" w:eastAsia="zh-CN" w:bidi="ar"/>
              </w:rPr>
              <w:t>19寸；</w:t>
            </w:r>
          </w:p>
          <w:p>
            <w:pPr>
              <w:keepNext w:val="0"/>
              <w:keepLines w:val="0"/>
              <w:widowControl/>
              <w:numPr>
                <w:ilvl w:val="0"/>
                <w:numId w:val="2"/>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仪器主机平台：1套，</w:t>
            </w:r>
            <w:r>
              <w:rPr>
                <w:rFonts w:hint="eastAsia" w:ascii="宋体" w:hAnsi="宋体" w:eastAsia="宋体" w:cs="宋体"/>
                <w:b w:val="0"/>
                <w:bCs/>
                <w:i w:val="0"/>
                <w:color w:val="000000"/>
                <w:kern w:val="0"/>
                <w:sz w:val="21"/>
                <w:szCs w:val="21"/>
                <w:u w:val="none"/>
                <w:lang w:val="en-US" w:eastAsia="zh-CN" w:bidi="ar"/>
              </w:rPr>
              <w:t>含 仪器外构件、工作平台；</w:t>
            </w:r>
          </w:p>
          <w:p>
            <w:pPr>
              <w:keepNext w:val="0"/>
              <w:keepLines w:val="0"/>
              <w:widowControl/>
              <w:numPr>
                <w:ilvl w:val="0"/>
                <w:numId w:val="2"/>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加样泵：2套，规格：</w:t>
            </w:r>
            <w:r>
              <w:rPr>
                <w:rFonts w:hint="eastAsia" w:ascii="宋体" w:hAnsi="宋体" w:eastAsia="宋体" w:cs="宋体"/>
                <w:b w:val="0"/>
                <w:bCs/>
                <w:i w:val="0"/>
                <w:color w:val="000000"/>
                <w:kern w:val="0"/>
                <w:sz w:val="21"/>
                <w:szCs w:val="21"/>
                <w:u w:val="none"/>
                <w:lang w:val="en-US" w:eastAsia="zh-CN" w:bidi="ar"/>
              </w:rPr>
              <w:t>1000ul；</w:t>
            </w:r>
          </w:p>
          <w:p>
            <w:pPr>
              <w:keepNext w:val="0"/>
              <w:keepLines w:val="0"/>
              <w:widowControl/>
              <w:numPr>
                <w:ilvl w:val="0"/>
                <w:numId w:val="2"/>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孵育模块：4个，振荡孵育器；</w:t>
            </w:r>
          </w:p>
          <w:p>
            <w:pPr>
              <w:keepNext w:val="0"/>
              <w:keepLines w:val="0"/>
              <w:widowControl/>
              <w:numPr>
                <w:ilvl w:val="0"/>
                <w:numId w:val="2"/>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洗衣板：1套；</w:t>
            </w:r>
          </w:p>
          <w:p>
            <w:pPr>
              <w:keepNext w:val="0"/>
              <w:keepLines w:val="0"/>
              <w:widowControl/>
              <w:numPr>
                <w:ilvl w:val="0"/>
                <w:numId w:val="2"/>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酶标仪：1台，</w:t>
            </w:r>
            <w:r>
              <w:rPr>
                <w:rFonts w:hint="eastAsia" w:ascii="宋体" w:hAnsi="宋体" w:eastAsia="宋体" w:cs="宋体"/>
                <w:b w:val="0"/>
                <w:bCs/>
                <w:i w:val="0"/>
                <w:color w:val="000000"/>
                <w:kern w:val="0"/>
                <w:sz w:val="21"/>
                <w:szCs w:val="21"/>
                <w:u w:val="none"/>
                <w:lang w:val="en-US" w:eastAsia="zh-CN" w:bidi="ar"/>
              </w:rPr>
              <w:t>标配滤光片：405 nm、450 nm、492 nm 、630nm；</w:t>
            </w:r>
          </w:p>
          <w:p>
            <w:pPr>
              <w:keepNext w:val="0"/>
              <w:keepLines w:val="0"/>
              <w:widowControl/>
              <w:numPr>
                <w:ilvl w:val="0"/>
                <w:numId w:val="2"/>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平台：1套，</w:t>
            </w:r>
            <w:r>
              <w:rPr>
                <w:rFonts w:hint="eastAsia" w:ascii="宋体" w:hAnsi="宋体" w:eastAsia="宋体" w:cs="宋体"/>
                <w:b w:val="0"/>
                <w:bCs/>
                <w:i w:val="0"/>
                <w:color w:val="000000"/>
                <w:kern w:val="0"/>
                <w:sz w:val="21"/>
                <w:szCs w:val="21"/>
                <w:u w:val="none"/>
                <w:lang w:val="en-US" w:eastAsia="zh-CN" w:bidi="ar"/>
              </w:rPr>
              <w:t>含载架轨道座</w:t>
            </w:r>
            <w:r>
              <w:rPr>
                <w:rFonts w:hint="eastAsia" w:ascii="宋体" w:hAnsi="宋体" w:cs="宋体"/>
                <w:b w:val="0"/>
                <w:bCs/>
                <w:i w:val="0"/>
                <w:color w:val="000000"/>
                <w:kern w:val="0"/>
                <w:sz w:val="21"/>
                <w:szCs w:val="21"/>
                <w:u w:val="none"/>
                <w:lang w:val="en-US" w:eastAsia="zh-CN" w:bidi="ar"/>
              </w:rPr>
              <w:t>、针盒位、废针盒、脱针器；</w:t>
            </w:r>
          </w:p>
          <w:p>
            <w:pPr>
              <w:keepNext w:val="0"/>
              <w:keepLines w:val="0"/>
              <w:widowControl/>
              <w:numPr>
                <w:ilvl w:val="0"/>
                <w:numId w:val="2"/>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载架：1套，含：16位试管载架、96孔TIPS针盒。</w:t>
            </w:r>
          </w:p>
          <w:p>
            <w:pPr>
              <w:keepNext w:val="0"/>
              <w:keepLines w:val="0"/>
              <w:widowControl/>
              <w:numPr>
                <w:ilvl w:val="0"/>
                <w:numId w:val="0"/>
              </w:numPr>
              <w:suppressLineNumbers w:val="0"/>
              <w:jc w:val="left"/>
              <w:textAlignment w:val="center"/>
              <w:rPr>
                <w:rFonts w:hint="default" w:ascii="宋体" w:hAnsi="宋体" w:eastAsia="宋体" w:cs="宋体"/>
                <w:b w:val="0"/>
                <w:bCs/>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widowControl w:val="0"/>
              <w:numPr>
                <w:ilvl w:val="0"/>
                <w:numId w:val="3"/>
              </w:numPr>
              <w:jc w:val="both"/>
              <w:rPr>
                <w:rFonts w:hint="eastAsia"/>
                <w:color w:val="12100F"/>
                <w:sz w:val="22"/>
                <w:lang w:val="en-US" w:eastAsia="zh-CN"/>
              </w:rPr>
            </w:pPr>
            <w:r>
              <w:rPr>
                <w:rFonts w:hint="eastAsia"/>
                <w:color w:val="12100F"/>
                <w:sz w:val="22"/>
                <w:lang w:val="en-US" w:eastAsia="zh-CN"/>
              </w:rPr>
              <w:t>机械臂：1个机械臂，含：≥2个加样通道，用于分配标本和试剂；1个抓手，用于转移微板；</w:t>
            </w:r>
          </w:p>
          <w:p>
            <w:pPr>
              <w:widowControl w:val="0"/>
              <w:numPr>
                <w:ilvl w:val="0"/>
                <w:numId w:val="3"/>
              </w:numPr>
              <w:jc w:val="both"/>
              <w:rPr>
                <w:rFonts w:hint="default"/>
                <w:color w:val="12100F"/>
                <w:sz w:val="22"/>
                <w:lang w:val="en-US" w:eastAsia="zh-CN"/>
              </w:rPr>
            </w:pPr>
            <w:r>
              <w:rPr>
                <w:rFonts w:hint="eastAsia" w:ascii="宋体" w:hAnsi="宋体" w:cs="宋体"/>
                <w:i w:val="0"/>
                <w:color w:val="000000"/>
                <w:kern w:val="0"/>
                <w:sz w:val="22"/>
                <w:szCs w:val="22"/>
                <w:u w:val="none"/>
                <w:lang w:val="en-US" w:eastAsia="zh-CN" w:bidi="ar"/>
              </w:rPr>
              <w:t>加样模块：</w:t>
            </w:r>
          </w:p>
          <w:p>
            <w:pPr>
              <w:widowControl w:val="0"/>
              <w:numPr>
                <w:ilvl w:val="0"/>
                <w:numId w:val="0"/>
              </w:numPr>
              <w:jc w:val="both"/>
              <w:rPr>
                <w:rFonts w:hint="eastAsia"/>
                <w:color w:val="12100F"/>
                <w:sz w:val="22"/>
                <w:lang w:val="en-US" w:eastAsia="zh-CN"/>
              </w:rPr>
            </w:pPr>
            <w:r>
              <w:rPr>
                <w:rFonts w:hint="eastAsia"/>
                <w:color w:val="12100F"/>
                <w:sz w:val="22"/>
                <w:lang w:val="en-US" w:eastAsia="zh-CN"/>
              </w:rPr>
              <w:t>2.1</w:t>
            </w:r>
            <w:r>
              <w:rPr>
                <w:rFonts w:hint="eastAsia" w:ascii="宋体" w:hAnsi="宋体" w:eastAsia="宋体" w:cs="宋体"/>
                <w:i w:val="0"/>
                <w:color w:val="000000"/>
                <w:kern w:val="0"/>
                <w:sz w:val="22"/>
                <w:szCs w:val="22"/>
                <w:u w:val="none"/>
                <w:lang w:val="en-US" w:eastAsia="zh-CN" w:bidi="ar"/>
              </w:rPr>
              <w:t>※</w:t>
            </w:r>
            <w:r>
              <w:rPr>
                <w:rFonts w:hint="eastAsia"/>
                <w:color w:val="12100F"/>
                <w:sz w:val="22"/>
                <w:lang w:val="en-US" w:eastAsia="zh-CN"/>
              </w:rPr>
              <w:t>加样通道：≥2个加样通道，气动置换加样原理；各通道Y、Z方向均可独立控制，动作时互不干扰，加样通道可扩展间距：9—300mm；</w:t>
            </w:r>
          </w:p>
          <w:p>
            <w:pPr>
              <w:widowControl w:val="0"/>
              <w:numPr>
                <w:ilvl w:val="0"/>
                <w:numId w:val="0"/>
              </w:numPr>
              <w:jc w:val="both"/>
              <w:rPr>
                <w:rFonts w:hint="default"/>
                <w:color w:val="12100F"/>
                <w:sz w:val="22"/>
                <w:lang w:val="en-US" w:eastAsia="zh-CN"/>
              </w:rPr>
            </w:pPr>
            <w:r>
              <w:rPr>
                <w:rFonts w:hint="eastAsia"/>
                <w:color w:val="12100F"/>
                <w:sz w:val="22"/>
                <w:lang w:val="en-US" w:eastAsia="zh-CN"/>
              </w:rPr>
              <w:t>2.2加样针：一次性加样针；</w:t>
            </w:r>
          </w:p>
          <w:p>
            <w:pPr>
              <w:widowControl w:val="0"/>
              <w:numPr>
                <w:ilvl w:val="0"/>
                <w:numId w:val="0"/>
              </w:numPr>
              <w:jc w:val="both"/>
              <w:rPr>
                <w:rFonts w:hint="default"/>
                <w:color w:val="12100F"/>
                <w:sz w:val="22"/>
                <w:lang w:val="en-US" w:eastAsia="zh-CN"/>
              </w:rPr>
            </w:pPr>
            <w:r>
              <w:rPr>
                <w:rFonts w:hint="eastAsia"/>
                <w:color w:val="12100F"/>
                <w:sz w:val="22"/>
                <w:lang w:val="en-US" w:eastAsia="zh-CN"/>
              </w:rPr>
              <w:t>2.3液体探测：</w:t>
            </w:r>
            <w:r>
              <w:rPr>
                <w:rFonts w:hint="default"/>
                <w:color w:val="12100F"/>
                <w:sz w:val="22"/>
                <w:lang w:val="en-US" w:eastAsia="zh-CN"/>
              </w:rPr>
              <w:t>具有液面和凝块探测、报警功能，压力感应式探测原理</w:t>
            </w:r>
            <w:r>
              <w:rPr>
                <w:rFonts w:hint="eastAsia"/>
                <w:color w:val="12100F"/>
                <w:sz w:val="22"/>
                <w:lang w:val="en-US" w:eastAsia="zh-CN"/>
              </w:rPr>
              <w:t>；</w:t>
            </w:r>
          </w:p>
          <w:p>
            <w:pPr>
              <w:widowControl w:val="0"/>
              <w:numPr>
                <w:ilvl w:val="0"/>
                <w:numId w:val="0"/>
              </w:numPr>
              <w:jc w:val="both"/>
              <w:rPr>
                <w:rFonts w:hint="default"/>
                <w:color w:val="12100F"/>
                <w:sz w:val="22"/>
                <w:lang w:val="en-US" w:eastAsia="zh-CN"/>
              </w:rPr>
            </w:pPr>
            <w:r>
              <w:rPr>
                <w:rFonts w:hint="eastAsia"/>
                <w:color w:val="12100F"/>
                <w:sz w:val="22"/>
                <w:lang w:val="en-US" w:eastAsia="zh-CN"/>
              </w:rPr>
              <w:t>2.4加样精度：100ul精度 1%±2.5%，1000ul精度 0.8%±1%；</w:t>
            </w:r>
          </w:p>
          <w:p>
            <w:pPr>
              <w:widowControl w:val="0"/>
              <w:numPr>
                <w:ilvl w:val="0"/>
                <w:numId w:val="0"/>
              </w:numPr>
              <w:jc w:val="both"/>
              <w:rPr>
                <w:rFonts w:hint="default"/>
                <w:color w:val="12100F"/>
                <w:sz w:val="22"/>
                <w:lang w:val="en-US" w:eastAsia="zh-CN"/>
              </w:rPr>
            </w:pPr>
            <w:r>
              <w:rPr>
                <w:rFonts w:hint="eastAsia"/>
                <w:color w:val="12100F"/>
                <w:sz w:val="22"/>
                <w:lang w:val="en-US" w:eastAsia="zh-CN"/>
              </w:rPr>
              <w:t>2.5分配速度：标本分配速度≤2分钟/96孔板（并行分配4块微板样本时）；试剂分配速度≤2分钟/96孔板；</w:t>
            </w:r>
          </w:p>
          <w:p>
            <w:pPr>
              <w:widowControl w:val="0"/>
              <w:numPr>
                <w:ilvl w:val="0"/>
                <w:numId w:val="0"/>
              </w:numPr>
              <w:jc w:val="both"/>
              <w:rPr>
                <w:rFonts w:hint="default"/>
                <w:color w:val="12100F"/>
                <w:sz w:val="22"/>
                <w:lang w:val="en-US" w:eastAsia="zh-CN"/>
              </w:rPr>
            </w:pPr>
            <w:r>
              <w:rPr>
                <w:rFonts w:hint="eastAsia"/>
                <w:color w:val="12100F"/>
                <w:sz w:val="22"/>
                <w:lang w:val="en-US" w:eastAsia="zh-CN"/>
              </w:rPr>
              <w:t>2.6加样位：≥4个加样微板位，可并行分配标本的微板数≥4块；</w:t>
            </w:r>
          </w:p>
          <w:p>
            <w:pPr>
              <w:widowControl w:val="0"/>
              <w:numPr>
                <w:ilvl w:val="0"/>
                <w:numId w:val="0"/>
              </w:numPr>
              <w:jc w:val="both"/>
              <w:rPr>
                <w:rFonts w:hint="default"/>
                <w:color w:val="12100F"/>
                <w:sz w:val="22"/>
                <w:lang w:val="en-US" w:eastAsia="zh-CN"/>
              </w:rPr>
            </w:pPr>
            <w:r>
              <w:rPr>
                <w:rFonts w:hint="eastAsia"/>
                <w:color w:val="12100F"/>
                <w:sz w:val="22"/>
                <w:lang w:val="en-US" w:eastAsia="zh-CN"/>
              </w:rPr>
              <w:t>3、试剂位：同时放置≥21种试剂；</w:t>
            </w:r>
          </w:p>
          <w:p>
            <w:pPr>
              <w:widowControl w:val="0"/>
              <w:numPr>
                <w:ilvl w:val="0"/>
                <w:numId w:val="0"/>
              </w:numPr>
              <w:jc w:val="both"/>
              <w:rPr>
                <w:rFonts w:hint="default"/>
                <w:color w:val="12100F"/>
                <w:sz w:val="22"/>
                <w:lang w:val="en-US" w:eastAsia="zh-CN"/>
              </w:rPr>
            </w:pPr>
            <w:r>
              <w:rPr>
                <w:rFonts w:hint="eastAsia"/>
                <w:color w:val="12100F"/>
                <w:sz w:val="22"/>
                <w:lang w:val="en-US" w:eastAsia="zh-CN"/>
              </w:rPr>
              <w:t>4、抓手模块：压力感应式机械抓手，实时监测抓板状态，能自适应各种宽度类型的微板；</w:t>
            </w:r>
          </w:p>
          <w:p>
            <w:pPr>
              <w:widowControl w:val="0"/>
              <w:numPr>
                <w:ilvl w:val="0"/>
                <w:numId w:val="0"/>
              </w:numPr>
              <w:jc w:val="both"/>
              <w:rPr>
                <w:rFonts w:hint="default"/>
                <w:color w:val="12100F"/>
                <w:sz w:val="22"/>
                <w:lang w:val="en-US" w:eastAsia="zh-CN"/>
              </w:rPr>
            </w:pPr>
            <w:r>
              <w:rPr>
                <w:rFonts w:hint="eastAsia"/>
                <w:color w:val="12100F"/>
                <w:sz w:val="22"/>
                <w:lang w:val="en-US" w:eastAsia="zh-CN"/>
              </w:rPr>
              <w:t>5、</w:t>
            </w:r>
            <w:r>
              <w:rPr>
                <w:rFonts w:hint="default"/>
                <w:color w:val="12100F"/>
                <w:sz w:val="22"/>
                <w:lang w:val="en-US" w:eastAsia="zh-CN"/>
              </w:rPr>
              <w:t>孵育模块</w:t>
            </w:r>
            <w:r>
              <w:rPr>
                <w:rFonts w:hint="eastAsia"/>
                <w:color w:val="12100F"/>
                <w:sz w:val="22"/>
                <w:lang w:val="en-US" w:eastAsia="zh-CN"/>
              </w:rPr>
              <w:t>：</w:t>
            </w:r>
          </w:p>
          <w:p>
            <w:pPr>
              <w:widowControl w:val="0"/>
              <w:numPr>
                <w:ilvl w:val="0"/>
                <w:numId w:val="0"/>
              </w:numPr>
              <w:jc w:val="both"/>
              <w:rPr>
                <w:rFonts w:hint="eastAsia"/>
                <w:color w:val="12100F"/>
                <w:sz w:val="22"/>
                <w:lang w:val="en-US" w:eastAsia="zh-CN"/>
              </w:rPr>
            </w:pPr>
            <w:r>
              <w:rPr>
                <w:rFonts w:hint="eastAsia"/>
                <w:color w:val="12100F"/>
                <w:sz w:val="22"/>
                <w:lang w:val="en-US" w:eastAsia="zh-CN"/>
              </w:rPr>
              <w:t>5.1振荡孵育模块：≥4个振荡孵育模块，每个模块均可独立振荡和独立控温孵育；</w:t>
            </w:r>
          </w:p>
          <w:p>
            <w:pPr>
              <w:widowControl w:val="0"/>
              <w:numPr>
                <w:ilvl w:val="0"/>
                <w:numId w:val="0"/>
              </w:numPr>
              <w:jc w:val="both"/>
              <w:rPr>
                <w:rFonts w:hint="eastAsia"/>
                <w:color w:val="12100F"/>
                <w:sz w:val="22"/>
                <w:lang w:val="en-US" w:eastAsia="zh-CN"/>
              </w:rPr>
            </w:pPr>
            <w:r>
              <w:rPr>
                <w:rFonts w:hint="eastAsia"/>
                <w:color w:val="12100F"/>
                <w:sz w:val="22"/>
                <w:lang w:val="en-US" w:eastAsia="zh-CN"/>
              </w:rPr>
              <w:t>5.2控温范围：不小于32—50℃；</w:t>
            </w:r>
          </w:p>
          <w:p>
            <w:pPr>
              <w:widowControl w:val="0"/>
              <w:numPr>
                <w:ilvl w:val="0"/>
                <w:numId w:val="0"/>
              </w:numPr>
              <w:jc w:val="both"/>
              <w:rPr>
                <w:rFonts w:hint="eastAsia"/>
                <w:color w:val="12100F"/>
                <w:sz w:val="22"/>
                <w:lang w:val="en-US" w:eastAsia="zh-CN"/>
              </w:rPr>
            </w:pPr>
            <w:r>
              <w:rPr>
                <w:rFonts w:hint="eastAsia"/>
                <w:color w:val="12100F"/>
                <w:sz w:val="22"/>
                <w:lang w:val="en-US" w:eastAsia="zh-CN"/>
              </w:rPr>
              <w:t>5.3温控精度：控温精度（温度偏差）±0.4℃；</w:t>
            </w:r>
          </w:p>
          <w:p>
            <w:pPr>
              <w:widowControl w:val="0"/>
              <w:numPr>
                <w:ilvl w:val="0"/>
                <w:numId w:val="4"/>
              </w:numPr>
              <w:jc w:val="both"/>
              <w:rPr>
                <w:rFonts w:hint="eastAsia"/>
                <w:color w:val="12100F"/>
                <w:sz w:val="22"/>
                <w:lang w:val="en-US" w:eastAsia="zh-CN"/>
              </w:rPr>
            </w:pPr>
            <w:r>
              <w:rPr>
                <w:rFonts w:hint="eastAsia"/>
                <w:color w:val="12100F"/>
                <w:sz w:val="22"/>
                <w:lang w:val="en-US" w:eastAsia="zh-CN"/>
              </w:rPr>
              <w:t>洗衣模块：</w:t>
            </w:r>
          </w:p>
          <w:p>
            <w:pPr>
              <w:widowControl w:val="0"/>
              <w:numPr>
                <w:ilvl w:val="0"/>
                <w:numId w:val="0"/>
              </w:numPr>
              <w:jc w:val="both"/>
              <w:rPr>
                <w:rFonts w:hint="eastAsia"/>
                <w:color w:val="12100F"/>
                <w:sz w:val="22"/>
                <w:lang w:val="en-US" w:eastAsia="zh-CN"/>
              </w:rPr>
            </w:pPr>
            <w:r>
              <w:rPr>
                <w:rFonts w:hint="eastAsia"/>
                <w:color w:val="12100F"/>
                <w:sz w:val="22"/>
                <w:lang w:val="en-US" w:eastAsia="zh-CN"/>
              </w:rPr>
              <w:t>6.1</w:t>
            </w:r>
            <w:r>
              <w:rPr>
                <w:rFonts w:hint="eastAsia" w:ascii="宋体" w:hAnsi="宋体" w:eastAsia="宋体" w:cs="宋体"/>
                <w:i w:val="0"/>
                <w:color w:val="000000"/>
                <w:kern w:val="0"/>
                <w:sz w:val="22"/>
                <w:szCs w:val="22"/>
                <w:u w:val="none"/>
                <w:lang w:val="en-US" w:eastAsia="zh-CN" w:bidi="ar"/>
              </w:rPr>
              <w:t>※</w:t>
            </w:r>
            <w:r>
              <w:rPr>
                <w:rFonts w:hint="eastAsia"/>
                <w:color w:val="12100F"/>
                <w:sz w:val="22"/>
                <w:lang w:val="en-US" w:eastAsia="zh-CN"/>
              </w:rPr>
              <w:t>洗衣板：≥1台独立的洗板机，≥1个洗板头（每台洗板机1个独立的洗板头），洗板后清洗残留液量≤1ul/孔；</w:t>
            </w:r>
          </w:p>
          <w:p>
            <w:pPr>
              <w:widowControl w:val="0"/>
              <w:numPr>
                <w:ilvl w:val="0"/>
                <w:numId w:val="0"/>
              </w:numPr>
              <w:jc w:val="both"/>
              <w:rPr>
                <w:rFonts w:hint="eastAsia"/>
                <w:color w:val="12100F"/>
                <w:sz w:val="22"/>
                <w:lang w:val="en-US" w:eastAsia="zh-CN"/>
              </w:rPr>
            </w:pPr>
            <w:r>
              <w:rPr>
                <w:rFonts w:hint="eastAsia"/>
                <w:color w:val="12100F"/>
                <w:sz w:val="22"/>
                <w:lang w:val="en-US" w:eastAsia="zh-CN"/>
              </w:rPr>
              <w:t>6.2洗板方式：每台洗板机独立洗板，1台洗板机可同时使用2种不同类型的洗液并列洗板；</w:t>
            </w:r>
          </w:p>
          <w:p>
            <w:pPr>
              <w:widowControl w:val="0"/>
              <w:numPr>
                <w:ilvl w:val="0"/>
                <w:numId w:val="0"/>
              </w:numPr>
              <w:jc w:val="both"/>
              <w:rPr>
                <w:rFonts w:hint="eastAsia"/>
                <w:color w:val="12100F"/>
                <w:sz w:val="22"/>
                <w:lang w:val="en-US" w:eastAsia="zh-CN"/>
              </w:rPr>
            </w:pPr>
            <w:r>
              <w:rPr>
                <w:rFonts w:hint="eastAsia"/>
                <w:color w:val="12100F"/>
                <w:sz w:val="22"/>
                <w:lang w:val="en-US" w:eastAsia="zh-CN"/>
              </w:rPr>
              <w:t>6.3洗板模块独立性：可在脱离主机的情况下独立工作；</w:t>
            </w:r>
          </w:p>
          <w:p>
            <w:pPr>
              <w:widowControl w:val="0"/>
              <w:numPr>
                <w:ilvl w:val="0"/>
                <w:numId w:val="4"/>
              </w:numPr>
              <w:ind w:left="0" w:leftChars="0" w:firstLine="0" w:firstLineChars="0"/>
              <w:jc w:val="both"/>
              <w:rPr>
                <w:rFonts w:hint="eastAsia"/>
                <w:color w:val="12100F"/>
                <w:sz w:val="22"/>
                <w:lang w:val="en-US" w:eastAsia="zh-CN"/>
              </w:rPr>
            </w:pPr>
            <w:r>
              <w:rPr>
                <w:rFonts w:hint="eastAsia"/>
                <w:color w:val="12100F"/>
                <w:sz w:val="22"/>
                <w:lang w:val="en-US" w:eastAsia="zh-CN"/>
              </w:rPr>
              <w:t>酶标仪：</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7.1模块独立：有独立操作软件,可以脱离主机单独使用；</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7.2波长范围：340-750nm；</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7.3滤光片：配置405nm，450nm，492nm，630nm；</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7.4吸光度范围：0.000-4.000 OD；</w:t>
            </w:r>
          </w:p>
          <w:p>
            <w:pPr>
              <w:widowControl w:val="0"/>
              <w:numPr>
                <w:ilvl w:val="0"/>
                <w:numId w:val="4"/>
              </w:numPr>
              <w:ind w:left="0" w:leftChars="0" w:firstLine="0" w:firstLineChars="0"/>
              <w:jc w:val="both"/>
              <w:rPr>
                <w:rFonts w:hint="eastAsia"/>
                <w:color w:val="12100F"/>
                <w:sz w:val="22"/>
                <w:lang w:val="en-US" w:eastAsia="zh-CN"/>
              </w:rPr>
            </w:pPr>
            <w:r>
              <w:rPr>
                <w:rFonts w:hint="eastAsia"/>
                <w:color w:val="12100F"/>
                <w:sz w:val="22"/>
                <w:lang w:val="en-US" w:eastAsia="zh-CN"/>
              </w:rPr>
              <w:t>软件：</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8.1运行环境：全中文操作软件，能在Windows XP及 windows 7操作系统运行；</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8.2</w:t>
            </w:r>
            <w:r>
              <w:rPr>
                <w:rFonts w:hint="eastAsia" w:ascii="宋体" w:hAnsi="宋体" w:eastAsia="宋体" w:cs="宋体"/>
                <w:i w:val="0"/>
                <w:color w:val="000000"/>
                <w:kern w:val="0"/>
                <w:sz w:val="22"/>
                <w:szCs w:val="22"/>
                <w:u w:val="none"/>
                <w:lang w:val="en-US" w:eastAsia="zh-CN" w:bidi="ar"/>
              </w:rPr>
              <w:t>※</w:t>
            </w:r>
            <w:r>
              <w:rPr>
                <w:rFonts w:hint="eastAsia"/>
                <w:color w:val="12100F"/>
                <w:sz w:val="22"/>
                <w:lang w:val="en-US" w:eastAsia="zh-CN"/>
              </w:rPr>
              <w:t>系统连接：系统的软件能与我院Lis系统连接，实现双向通讯；</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 xml:space="preserve">8.3拼板功能：可在同一块微板上进行≥6项目的检测； </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8.4自定义项目功能：可对同一批上机检测的标本，定义每标本所检测的项目；</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8.5多孔复查功能：复查标本与正常标本同批次处理，自动将需复查的同一管标本分配到对应项目微板的多个孔位，无需将复查标本管移位、分管；</w:t>
            </w:r>
          </w:p>
          <w:p>
            <w:pPr>
              <w:widowControl w:val="0"/>
              <w:numPr>
                <w:ilvl w:val="0"/>
                <w:numId w:val="0"/>
              </w:numPr>
              <w:ind w:leftChars="0"/>
              <w:jc w:val="both"/>
              <w:rPr>
                <w:rFonts w:hint="eastAsia"/>
                <w:color w:val="12100F"/>
                <w:sz w:val="22"/>
                <w:lang w:val="en-US" w:eastAsia="zh-CN"/>
              </w:rPr>
            </w:pPr>
            <w:r>
              <w:rPr>
                <w:rFonts w:hint="eastAsia"/>
                <w:color w:val="12100F"/>
                <w:sz w:val="22"/>
                <w:lang w:val="en-US" w:eastAsia="zh-CN"/>
              </w:rPr>
              <w:t>8.6</w:t>
            </w:r>
            <w:r>
              <w:rPr>
                <w:rFonts w:hint="eastAsia" w:ascii="宋体" w:hAnsi="宋体" w:eastAsia="宋体" w:cs="宋体"/>
                <w:i w:val="0"/>
                <w:color w:val="000000"/>
                <w:kern w:val="0"/>
                <w:sz w:val="22"/>
                <w:szCs w:val="22"/>
                <w:u w:val="none"/>
                <w:lang w:val="en-US" w:eastAsia="zh-CN" w:bidi="ar"/>
              </w:rPr>
              <w:t>※</w:t>
            </w:r>
            <w:r>
              <w:rPr>
                <w:rFonts w:hint="eastAsia"/>
                <w:color w:val="12100F"/>
                <w:sz w:val="22"/>
                <w:lang w:val="en-US" w:eastAsia="zh-CN"/>
              </w:rPr>
              <w:t>微板插入功能：具备从微板实验中途的任意步骤开始，上机实验。无需新编实验方法，只需启用已有的完整实验程序，指定起始步骤上机，全自动完成后继实验步骤；</w:t>
            </w:r>
          </w:p>
          <w:p>
            <w:pPr>
              <w:widowControl w:val="0"/>
              <w:numPr>
                <w:ilvl w:val="0"/>
                <w:numId w:val="4"/>
              </w:numPr>
              <w:ind w:left="0" w:leftChars="0" w:firstLine="0" w:firstLineChars="0"/>
              <w:jc w:val="both"/>
              <w:rPr>
                <w:rFonts w:hint="eastAsia"/>
                <w:color w:val="12100F"/>
                <w:sz w:val="22"/>
                <w:lang w:val="en-US" w:eastAsia="zh-CN"/>
              </w:rPr>
            </w:pPr>
            <w:r>
              <w:rPr>
                <w:rFonts w:hint="eastAsia"/>
                <w:color w:val="12100F"/>
                <w:sz w:val="22"/>
                <w:lang w:val="en-US" w:eastAsia="zh-CN"/>
              </w:rPr>
              <w:t>安全报警：具备可全密闭的外观结构；具备声音、警示灯的双重报警系统功能；</w:t>
            </w:r>
          </w:p>
          <w:p>
            <w:pPr>
              <w:widowControl w:val="0"/>
              <w:numPr>
                <w:ilvl w:val="0"/>
                <w:numId w:val="4"/>
              </w:numPr>
              <w:ind w:left="0" w:leftChars="0" w:firstLine="0" w:firstLineChars="0"/>
              <w:jc w:val="both"/>
              <w:rPr>
                <w:rFonts w:hint="default"/>
                <w:color w:val="12100F"/>
                <w:sz w:val="22"/>
                <w:lang w:val="en-US" w:eastAsia="zh-CN"/>
              </w:rPr>
            </w:pPr>
            <w:r>
              <w:rPr>
                <w:rFonts w:hint="eastAsia"/>
                <w:color w:val="12100F"/>
                <w:sz w:val="22"/>
                <w:lang w:val="en-US" w:eastAsia="zh-CN"/>
              </w:rPr>
              <w:t>电脑：知名品牌；</w:t>
            </w:r>
          </w:p>
          <w:p>
            <w:pPr>
              <w:widowControl w:val="0"/>
              <w:numPr>
                <w:ilvl w:val="0"/>
                <w:numId w:val="4"/>
              </w:numPr>
              <w:ind w:left="0" w:leftChars="0" w:firstLine="0" w:firstLineChars="0"/>
              <w:jc w:val="both"/>
              <w:rPr>
                <w:rFonts w:hint="default"/>
                <w:color w:val="12100F"/>
                <w:sz w:val="22"/>
                <w:lang w:val="en-US" w:eastAsia="zh-CN"/>
              </w:rPr>
            </w:pPr>
            <w:r>
              <w:rPr>
                <w:rFonts w:hint="eastAsia"/>
                <w:color w:val="12100F"/>
                <w:sz w:val="22"/>
                <w:lang w:val="en-US" w:eastAsia="zh-CN"/>
              </w:rPr>
              <w:t>工作环境：温度15℃-32℃；湿度30%-80%。</w:t>
            </w:r>
          </w:p>
          <w:p>
            <w:pPr>
              <w:widowControl w:val="0"/>
              <w:numPr>
                <w:ilvl w:val="0"/>
                <w:numId w:val="0"/>
              </w:numPr>
              <w:ind w:leftChars="0"/>
              <w:jc w:val="both"/>
              <w:rPr>
                <w:rFonts w:hint="eastAsia" w:ascii="Arial" w:hAnsi="Arial" w:cs="Arial"/>
                <w:sz w:val="22"/>
                <w:szCs w:val="22"/>
                <w:lang w:val="en-US" w:eastAsia="zh-CN"/>
              </w:rPr>
            </w:pPr>
            <w:r>
              <w:rPr>
                <w:rFonts w:hint="eastAsia" w:ascii="宋体" w:hAnsi="宋体" w:cs="宋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质保≥3年；现场安装</w:t>
            </w:r>
            <w:r>
              <w:rPr>
                <w:rFonts w:hint="eastAsia" w:ascii="宋体" w:hAnsi="宋体" w:cs="宋体"/>
                <w:i w:val="0"/>
                <w:color w:val="000000"/>
                <w:kern w:val="0"/>
                <w:sz w:val="22"/>
                <w:szCs w:val="22"/>
                <w:u w:val="none"/>
                <w:lang w:val="en-US" w:eastAsia="zh-CN" w:bidi="ar"/>
              </w:rPr>
              <w:t>，按科室需求进行</w:t>
            </w:r>
            <w:r>
              <w:rPr>
                <w:rFonts w:hint="eastAsia" w:ascii="宋体" w:hAnsi="宋体" w:eastAsia="宋体" w:cs="宋体"/>
                <w:i w:val="0"/>
                <w:color w:val="000000"/>
                <w:kern w:val="0"/>
                <w:sz w:val="22"/>
                <w:szCs w:val="22"/>
                <w:u w:val="none"/>
                <w:lang w:val="en-US" w:eastAsia="zh-CN" w:bidi="ar"/>
              </w:rPr>
              <w:t>培训；如遇故障</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小时响应，24小时到达现场维修</w:t>
            </w:r>
            <w:r>
              <w:rPr>
                <w:rFonts w:hint="eastAsia" w:ascii="宋体" w:hAnsi="宋体" w:cs="宋体"/>
                <w:i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r>
    </w:tbl>
    <w:p>
      <w:pPr>
        <w:spacing w:line="560" w:lineRule="exact"/>
      </w:pP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00" w:lineRule="exact"/>
        <w:rPr>
          <w:rFonts w:hint="eastAsia" w:ascii="宋体" w:hAnsi="宋体" w:cs="宋体"/>
          <w:bCs/>
          <w:sz w:val="28"/>
          <w:szCs w:val="28"/>
        </w:rPr>
      </w:pPr>
      <w:r>
        <w:rPr>
          <w:rFonts w:hint="eastAsia" w:ascii="宋体" w:hAnsi="宋体" w:cs="宋体"/>
          <w:sz w:val="28"/>
          <w:szCs w:val="28"/>
        </w:rPr>
        <w:t>附件一</w:t>
      </w:r>
      <w:r>
        <w:rPr>
          <w:rFonts w:hint="eastAsia" w:ascii="宋体" w:hAnsi="宋体" w:cs="宋体"/>
          <w:bCs/>
          <w:sz w:val="28"/>
          <w:szCs w:val="28"/>
        </w:rPr>
        <w:t xml:space="preserve">：                </w:t>
      </w:r>
    </w:p>
    <w:p>
      <w:pPr>
        <w:spacing w:line="500" w:lineRule="exact"/>
        <w:jc w:val="center"/>
        <w:rPr>
          <w:rFonts w:hint="eastAsia" w:ascii="宋体" w:hAnsi="宋体" w:cs="宋体"/>
          <w:b/>
          <w:bCs/>
          <w:sz w:val="32"/>
          <w:szCs w:val="32"/>
        </w:rPr>
      </w:pPr>
      <w:r>
        <w:rPr>
          <w:rFonts w:hint="eastAsia" w:ascii="宋体" w:hAnsi="宋体" w:cs="宋体"/>
          <w:b/>
          <w:bCs/>
          <w:sz w:val="32"/>
          <w:szCs w:val="32"/>
        </w:rPr>
        <w:t>磋  商 响 应 书</w:t>
      </w:r>
    </w:p>
    <w:p>
      <w:pPr>
        <w:pStyle w:val="6"/>
        <w:tabs>
          <w:tab w:val="left" w:pos="3885"/>
        </w:tabs>
        <w:spacing w:line="500" w:lineRule="exact"/>
        <w:jc w:val="center"/>
        <w:rPr>
          <w:rFonts w:hint="eastAsia" w:hAnsi="宋体" w:cs="宋体"/>
          <w:bCs/>
          <w:sz w:val="28"/>
          <w:szCs w:val="28"/>
        </w:rPr>
      </w:pPr>
    </w:p>
    <w:p>
      <w:pPr>
        <w:autoSpaceDE w:val="0"/>
        <w:autoSpaceDN w:val="0"/>
        <w:adjustRightInd w:val="0"/>
        <w:jc w:val="left"/>
        <w:rPr>
          <w:rFonts w:hint="eastAsia" w:ascii="宋体" w:hAnsi="宋体" w:cs="宋体"/>
          <w:kern w:val="0"/>
          <w:szCs w:val="24"/>
        </w:rPr>
      </w:pPr>
      <w:r>
        <w:rPr>
          <w:rFonts w:hint="eastAsia" w:ascii="宋体" w:hAnsi="宋体" w:cs="宋体"/>
          <w:bCs/>
          <w:szCs w:val="24"/>
          <w:u w:val="single"/>
        </w:rPr>
        <w:t>（采购人）：</w:t>
      </w:r>
    </w:p>
    <w:p>
      <w:pPr>
        <w:autoSpaceDE w:val="0"/>
        <w:autoSpaceDN w:val="0"/>
        <w:adjustRightInd w:val="0"/>
        <w:ind w:left="2" w:firstLine="462" w:firstLineChars="220"/>
        <w:rPr>
          <w:rFonts w:hint="eastAsia" w:ascii="宋体" w:hAnsi="宋体" w:cs="宋体"/>
          <w:kern w:val="0"/>
          <w:szCs w:val="24"/>
        </w:rPr>
      </w:pPr>
      <w:r>
        <w:rPr>
          <w:rFonts w:hint="eastAsia" w:ascii="宋体" w:hAnsi="宋体" w:cs="宋体"/>
          <w:kern w:val="0"/>
          <w:szCs w:val="24"/>
        </w:rPr>
        <w:t>依据贵方（项目名称/采购编号）项目采购货物及服务的磋商邀请，我方代表（姓名、职务）经正式授权并代表供应商（供应商的名称、地址）提交下述文件正本一份，副本</w:t>
      </w:r>
      <w:r>
        <w:rPr>
          <w:rFonts w:hint="eastAsia" w:ascii="宋体" w:hAnsi="宋体" w:cs="宋体"/>
          <w:kern w:val="0"/>
          <w:szCs w:val="24"/>
          <w:u w:val="single"/>
        </w:rPr>
        <w:t xml:space="preserve"> </w:t>
      </w:r>
      <w:r>
        <w:rPr>
          <w:rFonts w:hint="eastAsia" w:ascii="宋体" w:hAnsi="宋体" w:cs="宋体"/>
          <w:kern w:val="0"/>
          <w:szCs w:val="24"/>
          <w:u w:val="single"/>
          <w:lang w:eastAsia="zh-CN"/>
        </w:rPr>
        <w:t>贰</w:t>
      </w:r>
      <w:r>
        <w:rPr>
          <w:rFonts w:hint="eastAsia" w:ascii="宋体" w:hAnsi="宋体" w:cs="宋体"/>
          <w:kern w:val="0"/>
          <w:szCs w:val="24"/>
          <w:u w:val="single"/>
        </w:rPr>
        <w:t xml:space="preserve"> </w:t>
      </w:r>
      <w:r>
        <w:rPr>
          <w:rFonts w:hint="eastAsia" w:ascii="宋体" w:hAnsi="宋体" w:cs="宋体"/>
          <w:kern w:val="0"/>
          <w:szCs w:val="24"/>
        </w:rPr>
        <w:t>份。</w:t>
      </w:r>
    </w:p>
    <w:p>
      <w:pPr>
        <w:numPr>
          <w:ilvl w:val="1"/>
          <w:numId w:val="5"/>
        </w:numPr>
        <w:tabs>
          <w:tab w:val="left" w:pos="840"/>
          <w:tab w:val="clear" w:pos="360"/>
        </w:tabs>
        <w:autoSpaceDE w:val="0"/>
        <w:autoSpaceDN w:val="0"/>
        <w:adjustRightInd w:val="0"/>
        <w:ind w:left="840" w:hanging="420"/>
        <w:rPr>
          <w:rFonts w:hint="eastAsia" w:ascii="宋体" w:hAnsi="宋体" w:cs="宋体"/>
          <w:kern w:val="0"/>
          <w:szCs w:val="24"/>
        </w:rPr>
      </w:pPr>
      <w:r>
        <w:rPr>
          <w:rFonts w:hint="eastAsia" w:ascii="宋体" w:hAnsi="宋体" w:cs="宋体"/>
          <w:kern w:val="0"/>
          <w:szCs w:val="24"/>
        </w:rPr>
        <w:t>竞争性磋商响应文件；</w:t>
      </w:r>
    </w:p>
    <w:p>
      <w:pPr>
        <w:numPr>
          <w:ilvl w:val="1"/>
          <w:numId w:val="5"/>
        </w:numPr>
        <w:tabs>
          <w:tab w:val="left" w:pos="840"/>
          <w:tab w:val="clear" w:pos="360"/>
        </w:tabs>
        <w:autoSpaceDE w:val="0"/>
        <w:autoSpaceDN w:val="0"/>
        <w:adjustRightInd w:val="0"/>
        <w:ind w:left="840" w:hanging="420"/>
        <w:rPr>
          <w:rFonts w:hint="eastAsia" w:ascii="宋体" w:hAnsi="宋体" w:cs="宋体"/>
          <w:kern w:val="0"/>
          <w:szCs w:val="24"/>
        </w:rPr>
      </w:pPr>
      <w:r>
        <w:rPr>
          <w:rFonts w:hint="eastAsia" w:ascii="宋体" w:hAnsi="宋体" w:cs="宋体"/>
          <w:kern w:val="0"/>
          <w:szCs w:val="24"/>
        </w:rPr>
        <w:t>资格证明文件。</w:t>
      </w:r>
    </w:p>
    <w:p>
      <w:pPr>
        <w:autoSpaceDE w:val="0"/>
        <w:autoSpaceDN w:val="0"/>
        <w:adjustRightInd w:val="0"/>
        <w:ind w:firstLine="422" w:firstLineChars="200"/>
        <w:rPr>
          <w:rFonts w:hint="eastAsia" w:ascii="宋体" w:hAnsi="宋体" w:cs="宋体"/>
          <w:b/>
          <w:bCs/>
          <w:kern w:val="0"/>
          <w:szCs w:val="24"/>
        </w:rPr>
      </w:pPr>
      <w:r>
        <w:rPr>
          <w:rFonts w:hint="eastAsia" w:ascii="宋体" w:hAnsi="宋体" w:cs="宋体"/>
          <w:b/>
          <w:bCs/>
          <w:kern w:val="0"/>
          <w:szCs w:val="24"/>
        </w:rPr>
        <w:t>并进行如下承诺声明：</w:t>
      </w:r>
    </w:p>
    <w:p>
      <w:pPr>
        <w:numPr>
          <w:ilvl w:val="0"/>
          <w:numId w:val="6"/>
        </w:numPr>
        <w:tabs>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lang w:val="zh-CN"/>
        </w:rPr>
        <w:t>我公司在参加本次政府采购活动前</w:t>
      </w:r>
      <w:r>
        <w:rPr>
          <w:rFonts w:hint="eastAsia" w:ascii="宋体" w:hAnsi="宋体" w:cs="宋体"/>
          <w:kern w:val="0"/>
          <w:szCs w:val="24"/>
        </w:rPr>
        <w:t>3年内在经营活动中没有重大违法记录；</w:t>
      </w:r>
    </w:p>
    <w:p>
      <w:pPr>
        <w:numPr>
          <w:ilvl w:val="0"/>
          <w:numId w:val="6"/>
        </w:numPr>
        <w:tabs>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我公司在本响应文件中所提供的全部资格证明文件均真实有效，我方承诺对其真实性负责并承担相应后果；</w:t>
      </w:r>
    </w:p>
    <w:p>
      <w:pPr>
        <w:numPr>
          <w:ilvl w:val="0"/>
          <w:numId w:val="6"/>
        </w:numPr>
        <w:tabs>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我公司在本响应文件中所响应的内容均将成为签订合同的依据，并承诺按响应内容提供相应服务；</w:t>
      </w:r>
    </w:p>
    <w:p>
      <w:pPr>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其它承诺：如有的话，可自行填写；</w:t>
      </w:r>
    </w:p>
    <w:p>
      <w:pPr>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在次，我方宣布同意如下：</w:t>
      </w:r>
    </w:p>
    <w:p>
      <w:pPr>
        <w:tabs>
          <w:tab w:val="left" w:pos="420"/>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4.所附《磋商报价一览表》中规定的应提交和交付的货物报价总价为</w:t>
      </w:r>
      <w:r>
        <w:rPr>
          <w:rFonts w:hint="eastAsia" w:ascii="宋体" w:hAnsi="宋体" w:cs="宋体"/>
          <w:kern w:val="0"/>
          <w:szCs w:val="24"/>
          <w:u w:val="single"/>
        </w:rPr>
        <w:t>（注明币种，并用文字和数字表示的报价总价）</w:t>
      </w:r>
      <w:r>
        <w:rPr>
          <w:rFonts w:hint="eastAsia" w:ascii="宋体" w:hAnsi="宋体" w:cs="宋体"/>
          <w:kern w:val="0"/>
          <w:szCs w:val="24"/>
        </w:rPr>
        <w:t>。</w:t>
      </w:r>
    </w:p>
    <w:p>
      <w:pPr>
        <w:tabs>
          <w:tab w:val="left" w:pos="420"/>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5.将按竞争性磋商采购文件的约定履行合同责任和义务。</w:t>
      </w:r>
    </w:p>
    <w:p>
      <w:pPr>
        <w:tabs>
          <w:tab w:val="left" w:pos="420"/>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6.已详细审查全部竞争性磋商采购文件，包括</w:t>
      </w:r>
      <w:r>
        <w:rPr>
          <w:rFonts w:hint="eastAsia" w:ascii="宋体" w:hAnsi="宋体" w:cs="宋体"/>
          <w:kern w:val="0"/>
          <w:szCs w:val="24"/>
          <w:u w:val="single"/>
        </w:rPr>
        <w:t>（补充文件等）</w:t>
      </w:r>
      <w:r>
        <w:rPr>
          <w:rFonts w:hint="eastAsia" w:ascii="宋体" w:hAnsi="宋体" w:cs="宋体"/>
          <w:kern w:val="0"/>
          <w:szCs w:val="24"/>
        </w:rPr>
        <w:t>，对此无异议。</w:t>
      </w:r>
    </w:p>
    <w:p>
      <w:pPr>
        <w:tabs>
          <w:tab w:val="left" w:pos="420"/>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7.本竞争性磋商响应文件的有效期自开标之日起共90个日历日。</w:t>
      </w:r>
    </w:p>
    <w:p>
      <w:pPr>
        <w:tabs>
          <w:tab w:val="left" w:pos="420"/>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8.同意提供按照贵方可能要求的与其报价有关的一切数据或资料。</w:t>
      </w:r>
    </w:p>
    <w:p>
      <w:pPr>
        <w:tabs>
          <w:tab w:val="left" w:pos="420"/>
          <w:tab w:val="left" w:pos="840"/>
        </w:tabs>
        <w:autoSpaceDE w:val="0"/>
        <w:autoSpaceDN w:val="0"/>
        <w:adjustRightInd w:val="0"/>
        <w:ind w:firstLine="420" w:firstLineChars="200"/>
        <w:rPr>
          <w:rFonts w:hint="eastAsia" w:ascii="宋体" w:hAnsi="宋体" w:cs="宋体"/>
          <w:kern w:val="0"/>
          <w:szCs w:val="24"/>
        </w:rPr>
      </w:pPr>
      <w:r>
        <w:rPr>
          <w:rFonts w:hint="eastAsia" w:ascii="宋体" w:hAnsi="宋体" w:cs="宋体"/>
          <w:kern w:val="0"/>
          <w:szCs w:val="24"/>
        </w:rPr>
        <w:t>9.与本报价有关的一切正式往来信函请寄：</w:t>
      </w:r>
      <w:r>
        <w:rPr>
          <w:rFonts w:hint="eastAsia" w:ascii="宋体" w:hAnsi="宋体" w:cs="宋体"/>
          <w:kern w:val="0"/>
          <w:szCs w:val="24"/>
          <w:u w:val="single"/>
        </w:rPr>
        <w:t xml:space="preserve">                  </w:t>
      </w:r>
      <w:r>
        <w:rPr>
          <w:rFonts w:hint="eastAsia" w:ascii="宋体" w:hAnsi="宋体" w:cs="宋体"/>
          <w:kern w:val="0"/>
          <w:szCs w:val="24"/>
        </w:rPr>
        <w:t>。</w:t>
      </w:r>
    </w:p>
    <w:p>
      <w:pPr>
        <w:autoSpaceDE w:val="0"/>
        <w:autoSpaceDN w:val="0"/>
        <w:adjustRightInd w:val="0"/>
        <w:ind w:firstLine="420" w:firstLineChars="200"/>
        <w:jc w:val="left"/>
        <w:rPr>
          <w:rFonts w:hint="eastAsia" w:ascii="宋体" w:hAnsi="宋体" w:cs="宋体"/>
          <w:kern w:val="0"/>
          <w:szCs w:val="24"/>
        </w:rPr>
      </w:pP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谈 判 供 应 商：</w:t>
      </w: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通  讯  地  址：</w:t>
      </w: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传        　真：</w:t>
      </w: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电          话：</w:t>
      </w: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电  子  函  件：</w:t>
      </w: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授权 代表 签字：</w:t>
      </w: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磋商供应商（公章）：</w:t>
      </w:r>
    </w:p>
    <w:p>
      <w:pPr>
        <w:autoSpaceDE w:val="0"/>
        <w:autoSpaceDN w:val="0"/>
        <w:adjustRightInd w:val="0"/>
        <w:ind w:firstLine="420" w:firstLineChars="200"/>
        <w:jc w:val="left"/>
        <w:rPr>
          <w:rFonts w:hint="eastAsia" w:ascii="宋体" w:hAnsi="宋体" w:cs="宋体"/>
          <w:kern w:val="0"/>
          <w:szCs w:val="24"/>
        </w:rPr>
      </w:pPr>
      <w:r>
        <w:rPr>
          <w:rFonts w:hint="eastAsia" w:ascii="宋体" w:hAnsi="宋体" w:cs="宋体"/>
          <w:kern w:val="0"/>
          <w:szCs w:val="24"/>
        </w:rPr>
        <w:t>日         期：</w:t>
      </w:r>
    </w:p>
    <w:p>
      <w:pPr>
        <w:tabs>
          <w:tab w:val="left" w:pos="3969"/>
        </w:tabs>
        <w:spacing w:line="500" w:lineRule="exact"/>
        <w:rPr>
          <w:rFonts w:hint="eastAsia" w:ascii="宋体" w:hAnsi="宋体" w:cs="宋体"/>
          <w:szCs w:val="24"/>
        </w:rPr>
      </w:pPr>
    </w:p>
    <w:p>
      <w:pPr>
        <w:spacing w:line="500" w:lineRule="exact"/>
        <w:jc w:val="left"/>
        <w:rPr>
          <w:rFonts w:hint="eastAsia" w:ascii="宋体" w:hAnsi="宋体" w:cs="宋体"/>
          <w:bCs/>
        </w:rPr>
      </w:pPr>
      <w:r>
        <w:rPr>
          <w:rFonts w:hint="eastAsia" w:ascii="宋体" w:hAnsi="宋体" w:cs="宋体"/>
          <w:b/>
          <w:bCs/>
        </w:rPr>
        <w:br w:type="page"/>
      </w:r>
      <w:r>
        <w:rPr>
          <w:rFonts w:hint="eastAsia" w:ascii="宋体" w:hAnsi="宋体" w:cs="宋体"/>
          <w:sz w:val="28"/>
          <w:szCs w:val="28"/>
        </w:rPr>
        <w:t xml:space="preserve">  附件二</w:t>
      </w:r>
      <w:r>
        <w:rPr>
          <w:rFonts w:hint="eastAsia" w:ascii="宋体" w:hAnsi="宋体" w:cs="宋体"/>
          <w:bCs/>
        </w:rPr>
        <w:t xml:space="preserve">：                                                            </w:t>
      </w:r>
    </w:p>
    <w:p>
      <w:pPr>
        <w:spacing w:line="500" w:lineRule="exact"/>
        <w:jc w:val="center"/>
        <w:rPr>
          <w:rFonts w:hint="eastAsia" w:ascii="宋体" w:hAnsi="宋体" w:cs="宋体"/>
          <w:b/>
          <w:sz w:val="32"/>
          <w:szCs w:val="32"/>
        </w:rPr>
      </w:pPr>
      <w:r>
        <w:rPr>
          <w:rFonts w:hint="eastAsia" w:ascii="宋体" w:hAnsi="宋体" w:cs="宋体"/>
          <w:b/>
          <w:sz w:val="32"/>
          <w:szCs w:val="32"/>
        </w:rPr>
        <w:t>磋商报价表（首次报价）</w:t>
      </w:r>
    </w:p>
    <w:p>
      <w:pPr>
        <w:adjustRightInd w:val="0"/>
        <w:snapToGrid w:val="0"/>
        <w:spacing w:line="500" w:lineRule="exact"/>
        <w:jc w:val="both"/>
        <w:rPr>
          <w:rFonts w:hint="eastAsia" w:ascii="宋体" w:hAnsi="宋体" w:cs="宋体"/>
          <w:b/>
          <w:bCs/>
        </w:rPr>
      </w:pPr>
      <w:r>
        <w:rPr>
          <w:rFonts w:hint="eastAsia" w:ascii="宋体" w:hAnsi="宋体" w:cs="宋体"/>
          <w:b/>
          <w:bCs/>
        </w:rPr>
        <w:t> </w:t>
      </w:r>
    </w:p>
    <w:p>
      <w:pPr>
        <w:pStyle w:val="10"/>
        <w:spacing w:before="0" w:beforeAutospacing="0" w:after="0" w:afterAutospacing="0" w:line="360" w:lineRule="auto"/>
        <w:ind w:left="2"/>
        <w:rPr>
          <w:rFonts w:hint="eastAsia" w:cs="宋体"/>
          <w:szCs w:val="24"/>
        </w:rPr>
      </w:pPr>
      <w:r>
        <w:rPr>
          <w:rFonts w:hint="eastAsia" w:cs="宋体"/>
          <w:szCs w:val="24"/>
        </w:rPr>
        <w:t>采购项目名称：</w:t>
      </w:r>
      <w:r>
        <w:rPr>
          <w:rFonts w:hint="eastAsia" w:cs="宋体"/>
          <w:szCs w:val="24"/>
          <w:u w:val="single"/>
        </w:rPr>
        <w:t xml:space="preserve">              </w:t>
      </w:r>
      <w:r>
        <w:rPr>
          <w:rFonts w:hint="eastAsia" w:cs="宋体"/>
          <w:szCs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投标企业</w:t>
            </w:r>
          </w:p>
        </w:tc>
        <w:tc>
          <w:tcPr>
            <w:tcW w:w="63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投标产品名称</w:t>
            </w:r>
          </w:p>
        </w:tc>
        <w:tc>
          <w:tcPr>
            <w:tcW w:w="63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投标产品数量（台/套）</w:t>
            </w:r>
          </w:p>
        </w:tc>
        <w:tc>
          <w:tcPr>
            <w:tcW w:w="63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生产企业及产地</w:t>
            </w:r>
          </w:p>
        </w:tc>
        <w:tc>
          <w:tcPr>
            <w:tcW w:w="63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规格型号</w:t>
            </w:r>
          </w:p>
        </w:tc>
        <w:tc>
          <w:tcPr>
            <w:tcW w:w="63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投标总价（元）</w:t>
            </w:r>
          </w:p>
        </w:tc>
        <w:tc>
          <w:tcPr>
            <w:tcW w:w="638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szCs w:val="21"/>
              </w:rPr>
            </w:pPr>
            <w:r>
              <w:rPr>
                <w:rFonts w:hint="eastAsia" w:ascii="宋体" w:hAnsi="宋体" w:cs="宋体"/>
                <w:szCs w:val="21"/>
                <w:lang w:bidi="ar"/>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交货期</w:t>
            </w:r>
          </w:p>
        </w:tc>
        <w:tc>
          <w:tcPr>
            <w:tcW w:w="63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交货地点</w:t>
            </w:r>
          </w:p>
        </w:tc>
        <w:tc>
          <w:tcPr>
            <w:tcW w:w="6382" w:type="dxa"/>
            <w:tcBorders>
              <w:top w:val="single" w:color="auto" w:sz="4" w:space="0"/>
              <w:left w:val="nil"/>
              <w:bottom w:val="single" w:color="auto" w:sz="4" w:space="0"/>
              <w:right w:val="single" w:color="auto" w:sz="4" w:space="0"/>
            </w:tcBorders>
            <w:noWrap w:val="0"/>
            <w:vAlign w:val="center"/>
          </w:tcPr>
          <w:p>
            <w:pPr>
              <w:spacing w:before="120" w:after="120" w:line="360" w:lineRule="auto"/>
              <w:ind w:firstLine="210" w:firstLineChars="100"/>
              <w:rPr>
                <w:rFonts w:hint="eastAsia" w:ascii="宋体" w:hAnsi="宋体" w:cs="宋体"/>
                <w:szCs w:val="21"/>
                <w:highlight w:val="yellow"/>
              </w:rPr>
            </w:pPr>
            <w:r>
              <w:rPr>
                <w:rFonts w:hint="eastAsia" w:ascii="宋体" w:hAnsi="宋体" w:cs="宋体"/>
                <w:szCs w:val="21"/>
                <w:lang w:bidi="ar"/>
              </w:rPr>
              <w:t>鄂东医疗集团市妇幼保健院指定地点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质保期</w:t>
            </w:r>
          </w:p>
        </w:tc>
        <w:tc>
          <w:tcPr>
            <w:tcW w:w="638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付款方式</w:t>
            </w:r>
          </w:p>
        </w:tc>
        <w:tc>
          <w:tcPr>
            <w:tcW w:w="6382" w:type="dxa"/>
            <w:tcBorders>
              <w:top w:val="single" w:color="auto" w:sz="4" w:space="0"/>
              <w:left w:val="nil"/>
              <w:bottom w:val="single" w:color="auto" w:sz="4" w:space="0"/>
              <w:right w:val="single" w:color="auto" w:sz="4" w:space="0"/>
            </w:tcBorders>
            <w:noWrap w:val="0"/>
            <w:vAlign w:val="center"/>
          </w:tcPr>
          <w:p>
            <w:pPr>
              <w:spacing w:after="120" w:line="360" w:lineRule="auto"/>
              <w:ind w:firstLine="210" w:firstLineChars="100"/>
              <w:rPr>
                <w:rFonts w:hint="eastAsia" w:ascii="宋体" w:hAnsi="宋体" w:cs="宋体"/>
                <w:szCs w:val="21"/>
                <w:highlight w:val="yellow"/>
              </w:rPr>
            </w:pPr>
            <w:r>
              <w:rPr>
                <w:rFonts w:hint="eastAsia" w:ascii="宋体" w:hAnsi="宋体" w:cs="宋体"/>
                <w:szCs w:val="21"/>
                <w:lang w:bidi="ar"/>
              </w:rPr>
              <w:t>待中标方与院方签订供货合同时具体协商（按院方要求执行）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lang w:bidi="ar"/>
              </w:rPr>
              <w:t>备注</w:t>
            </w:r>
          </w:p>
        </w:tc>
        <w:tc>
          <w:tcPr>
            <w:tcW w:w="6382" w:type="dxa"/>
            <w:tcBorders>
              <w:top w:val="single" w:color="auto" w:sz="4" w:space="0"/>
              <w:left w:val="nil"/>
              <w:bottom w:val="single" w:color="auto" w:sz="4" w:space="0"/>
              <w:right w:val="single" w:color="auto" w:sz="4" w:space="0"/>
            </w:tcBorders>
            <w:noWrap w:val="0"/>
            <w:vAlign w:val="top"/>
          </w:tcPr>
          <w:p>
            <w:pPr>
              <w:rPr>
                <w:rFonts w:hint="eastAsia" w:ascii="宋体" w:hAnsi="宋体" w:cs="宋体"/>
                <w:szCs w:val="21"/>
              </w:rPr>
            </w:pPr>
          </w:p>
        </w:tc>
      </w:tr>
    </w:tbl>
    <w:p>
      <w:pPr>
        <w:pStyle w:val="10"/>
        <w:spacing w:before="0" w:beforeAutospacing="0" w:after="0" w:afterAutospacing="0" w:line="360" w:lineRule="auto"/>
        <w:rPr>
          <w:rFonts w:hint="eastAsia" w:cs="宋体"/>
          <w:szCs w:val="24"/>
        </w:rPr>
      </w:pPr>
      <w:r>
        <w:rPr>
          <w:rFonts w:hint="eastAsia" w:cs="宋体"/>
          <w:szCs w:val="24"/>
        </w:rPr>
        <w:t>注：此报价表为磋商小组了解其报价组成情况，仅作参考。表格形式不足描述，可另行行文编制。</w:t>
      </w:r>
    </w:p>
    <w:p>
      <w:pPr>
        <w:pStyle w:val="10"/>
        <w:spacing w:before="0" w:beforeAutospacing="0" w:after="0" w:afterAutospacing="0" w:line="360" w:lineRule="auto"/>
        <w:rPr>
          <w:rFonts w:hint="eastAsia" w:cs="宋体"/>
          <w:szCs w:val="24"/>
        </w:rPr>
      </w:pPr>
      <w:r>
        <w:rPr>
          <w:rFonts w:hint="eastAsia" w:cs="宋体"/>
          <w:szCs w:val="24"/>
        </w:rPr>
        <w:t>法定代表人或其委托代理人（签字）：</w:t>
      </w:r>
    </w:p>
    <w:p>
      <w:pPr>
        <w:pStyle w:val="10"/>
        <w:spacing w:before="0" w:beforeAutospacing="0" w:after="0" w:afterAutospacing="0" w:line="360" w:lineRule="auto"/>
        <w:rPr>
          <w:rFonts w:hint="eastAsia" w:cs="宋体"/>
          <w:szCs w:val="24"/>
        </w:rPr>
      </w:pPr>
      <w:r>
        <w:rPr>
          <w:rFonts w:hint="eastAsia" w:cs="宋体"/>
          <w:szCs w:val="24"/>
        </w:rPr>
        <w:t>磋商供应商名称（公章）：　　</w:t>
      </w:r>
    </w:p>
    <w:p/>
    <w:p>
      <w:pPr>
        <w:pStyle w:val="2"/>
      </w:pPr>
    </w:p>
    <w:p/>
    <w:p>
      <w:pPr>
        <w:pStyle w:val="2"/>
      </w:pPr>
    </w:p>
    <w:p/>
    <w:p>
      <w:pPr>
        <w:pStyle w:val="2"/>
      </w:pPr>
    </w:p>
    <w:p/>
    <w:p>
      <w:pPr>
        <w:pStyle w:val="2"/>
      </w:pPr>
    </w:p>
    <w:p/>
    <w:p>
      <w:pPr>
        <w:pStyle w:val="2"/>
      </w:pPr>
    </w:p>
    <w:p/>
    <w:p>
      <w:pPr>
        <w:pStyle w:val="2"/>
      </w:pPr>
    </w:p>
    <w:p>
      <w:pPr>
        <w:spacing w:line="500" w:lineRule="exact"/>
        <w:rPr>
          <w:rFonts w:hint="eastAsia" w:ascii="宋体" w:hAnsi="宋体" w:cs="宋体"/>
          <w:b/>
          <w:bCs/>
          <w:sz w:val="28"/>
          <w:szCs w:val="28"/>
        </w:rPr>
      </w:pPr>
      <w:r>
        <w:rPr>
          <w:rFonts w:hint="eastAsia" w:ascii="宋体" w:hAnsi="宋体" w:cs="宋体"/>
          <w:sz w:val="28"/>
          <w:szCs w:val="28"/>
        </w:rPr>
        <w:t>附件</w:t>
      </w:r>
      <w:r>
        <w:rPr>
          <w:rFonts w:hint="eastAsia" w:ascii="宋体" w:hAnsi="宋体" w:cs="宋体"/>
          <w:sz w:val="28"/>
          <w:szCs w:val="28"/>
          <w:lang w:eastAsia="zh-CN"/>
        </w:rPr>
        <w:t>三</w:t>
      </w:r>
      <w:r>
        <w:rPr>
          <w:rFonts w:hint="eastAsia" w:ascii="宋体" w:hAnsi="宋体" w:cs="宋体"/>
          <w:sz w:val="28"/>
          <w:szCs w:val="28"/>
        </w:rPr>
        <w:t>：</w:t>
      </w:r>
    </w:p>
    <w:p>
      <w:pPr>
        <w:adjustRightInd w:val="0"/>
        <w:snapToGrid w:val="0"/>
        <w:spacing w:line="500" w:lineRule="exact"/>
        <w:ind w:left="-88" w:leftChars="-42"/>
        <w:rPr>
          <w:rFonts w:hint="eastAsia" w:ascii="宋体" w:hAnsi="宋体" w:cs="宋体"/>
          <w:sz w:val="28"/>
          <w:szCs w:val="28"/>
        </w:rPr>
      </w:pPr>
      <w:r>
        <w:rPr>
          <w:rFonts w:hint="eastAsia" w:ascii="宋体" w:hAnsi="宋体" w:cs="宋体"/>
          <w:bCs/>
        </w:rPr>
        <w:t xml:space="preserve">                       </w:t>
      </w:r>
    </w:p>
    <w:p>
      <w:pPr>
        <w:spacing w:line="500" w:lineRule="exact"/>
        <w:jc w:val="center"/>
        <w:rPr>
          <w:rFonts w:hint="eastAsia" w:ascii="宋体" w:hAnsi="宋体" w:cs="宋体"/>
          <w:b/>
          <w:sz w:val="32"/>
          <w:szCs w:val="32"/>
        </w:rPr>
      </w:pPr>
      <w:r>
        <w:rPr>
          <w:rFonts w:hint="eastAsia" w:ascii="宋体" w:hAnsi="宋体" w:cs="宋体"/>
          <w:b/>
          <w:sz w:val="32"/>
          <w:szCs w:val="32"/>
        </w:rPr>
        <w:t>技术响应、偏离情况说明表</w:t>
      </w:r>
    </w:p>
    <w:p>
      <w:pPr>
        <w:spacing w:line="500" w:lineRule="exact"/>
        <w:rPr>
          <w:rFonts w:hint="eastAsia" w:ascii="宋体" w:hAnsi="宋体" w:cs="宋体"/>
        </w:rPr>
      </w:pPr>
      <w:r>
        <w:rPr>
          <w:rFonts w:hint="eastAsia" w:ascii="宋体" w:hAnsi="宋体" w:cs="宋体"/>
        </w:rPr>
        <w:t>采购项目名称:</w:t>
      </w:r>
      <w:r>
        <w:rPr>
          <w:rFonts w:hint="eastAsia" w:ascii="宋体" w:hAnsi="宋体" w:cs="宋体"/>
          <w:u w:val="single"/>
        </w:rPr>
        <w:t xml:space="preserve">                 </w:t>
      </w:r>
      <w:r>
        <w:rPr>
          <w:rFonts w:hint="eastAsia" w:ascii="宋体" w:hAnsi="宋体" w:cs="宋体"/>
        </w:rPr>
        <w:t xml:space="preserve">    </w:t>
      </w:r>
    </w:p>
    <w:tbl>
      <w:tblPr>
        <w:tblStyle w:val="12"/>
        <w:tblW w:w="945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257"/>
        <w:gridCol w:w="2588"/>
        <w:gridCol w:w="1387"/>
        <w:gridCol w:w="16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r>
              <w:rPr>
                <w:rFonts w:hint="eastAsia" w:ascii="宋体" w:hAnsi="宋体" w:cs="宋体"/>
              </w:rPr>
              <w:t xml:space="preserve">                     </w:t>
            </w:r>
            <w:bookmarkStart w:id="45" w:name="_Toc528494290"/>
            <w:bookmarkStart w:id="46" w:name="_Toc528493172"/>
            <w:bookmarkStart w:id="47" w:name="_Toc528493584"/>
            <w:bookmarkStart w:id="48" w:name="_Toc528493139"/>
            <w:bookmarkStart w:id="49" w:name="_Toc528493928"/>
            <w:bookmarkStart w:id="50" w:name="_Toc528493091"/>
            <w:r>
              <w:rPr>
                <w:rFonts w:hint="eastAsia" w:ascii="宋体" w:hAnsi="宋体" w:cs="宋体"/>
              </w:rPr>
              <w:t>序号</w:t>
            </w:r>
            <w:bookmarkEnd w:id="45"/>
            <w:bookmarkEnd w:id="46"/>
            <w:bookmarkEnd w:id="47"/>
            <w:bookmarkEnd w:id="48"/>
            <w:bookmarkEnd w:id="49"/>
            <w:bookmarkEnd w:id="50"/>
          </w:p>
        </w:tc>
        <w:tc>
          <w:tcPr>
            <w:tcW w:w="325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51" w:name="_Toc528493585"/>
            <w:bookmarkStart w:id="52" w:name="_Toc528493092"/>
            <w:bookmarkStart w:id="53" w:name="_Toc528493173"/>
            <w:bookmarkStart w:id="54" w:name="_Toc528493929"/>
            <w:bookmarkStart w:id="55" w:name="_Toc528493140"/>
            <w:bookmarkStart w:id="56" w:name="_Toc528494291"/>
            <w:r>
              <w:rPr>
                <w:rFonts w:hint="eastAsia" w:ascii="宋体" w:hAnsi="宋体" w:cs="宋体"/>
              </w:rPr>
              <w:t>磋商文件要求</w:t>
            </w:r>
            <w:bookmarkEnd w:id="51"/>
            <w:bookmarkEnd w:id="52"/>
            <w:bookmarkEnd w:id="53"/>
            <w:bookmarkEnd w:id="54"/>
            <w:bookmarkEnd w:id="55"/>
            <w:bookmarkEnd w:id="56"/>
          </w:p>
        </w:tc>
        <w:tc>
          <w:tcPr>
            <w:tcW w:w="258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57" w:name="_Toc528493141"/>
            <w:bookmarkStart w:id="58" w:name="_Toc528493174"/>
            <w:bookmarkStart w:id="59" w:name="_Toc528493586"/>
            <w:bookmarkStart w:id="60" w:name="_Toc528494292"/>
            <w:bookmarkStart w:id="61" w:name="_Toc528493093"/>
            <w:bookmarkStart w:id="62" w:name="_Toc528493930"/>
            <w:r>
              <w:rPr>
                <w:rFonts w:hint="eastAsia" w:ascii="宋体" w:hAnsi="宋体" w:cs="宋体"/>
              </w:rPr>
              <w:t>磋商响应文件具体响应</w:t>
            </w:r>
            <w:bookmarkEnd w:id="57"/>
            <w:bookmarkEnd w:id="58"/>
            <w:bookmarkEnd w:id="59"/>
            <w:bookmarkEnd w:id="60"/>
            <w:bookmarkEnd w:id="61"/>
            <w:bookmarkEnd w:id="62"/>
          </w:p>
        </w:tc>
        <w:tc>
          <w:tcPr>
            <w:tcW w:w="138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63" w:name="_Toc528493094"/>
            <w:bookmarkStart w:id="64" w:name="_Toc528493587"/>
            <w:bookmarkStart w:id="65" w:name="_Toc528494293"/>
            <w:bookmarkStart w:id="66" w:name="_Toc528493175"/>
            <w:bookmarkStart w:id="67" w:name="_Toc528493142"/>
            <w:bookmarkStart w:id="68" w:name="_Toc528493931"/>
            <w:r>
              <w:rPr>
                <w:rFonts w:hint="eastAsia" w:ascii="宋体" w:hAnsi="宋体" w:cs="宋体"/>
              </w:rPr>
              <w:t>响应/偏离</w:t>
            </w:r>
            <w:bookmarkEnd w:id="63"/>
            <w:bookmarkEnd w:id="64"/>
            <w:bookmarkEnd w:id="65"/>
            <w:bookmarkEnd w:id="66"/>
            <w:bookmarkEnd w:id="67"/>
            <w:bookmarkEnd w:id="68"/>
          </w:p>
        </w:tc>
        <w:tc>
          <w:tcPr>
            <w:tcW w:w="1601"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w:t>
            </w:r>
            <w:r>
              <w:rPr>
                <w:rFonts w:hint="eastAsia" w:ascii="宋体" w:hAnsi="宋体" w:eastAsia="宋体" w:cs="宋体"/>
                <w:lang w:eastAsia="zh-CN"/>
              </w:rPr>
              <w:t>”</w:t>
            </w:r>
            <w:r>
              <w:rPr>
                <w:rFonts w:hint="eastAsia" w:ascii="宋体" w:hAnsi="宋体" w:eastAsia="宋体" w:cs="宋体"/>
                <w:lang w:val="en-US" w:eastAsia="zh-CN"/>
              </w:rPr>
              <w:t>号指标对应页码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69" w:name="_Toc528494295"/>
            <w:bookmarkStart w:id="70" w:name="_Toc528493589"/>
            <w:bookmarkStart w:id="71" w:name="_Toc528493177"/>
            <w:bookmarkStart w:id="72" w:name="_Toc528493144"/>
            <w:bookmarkStart w:id="73" w:name="_Toc528493933"/>
            <w:bookmarkStart w:id="74" w:name="_Toc528493096"/>
            <w:r>
              <w:rPr>
                <w:rFonts w:hint="eastAsia" w:ascii="宋体" w:hAnsi="宋体" w:cs="宋体"/>
              </w:rPr>
              <w:t>1</w:t>
            </w:r>
            <w:bookmarkEnd w:id="69"/>
            <w:bookmarkEnd w:id="70"/>
            <w:bookmarkEnd w:id="71"/>
            <w:bookmarkEnd w:id="72"/>
            <w:bookmarkEnd w:id="73"/>
            <w:bookmarkEnd w:id="74"/>
          </w:p>
        </w:tc>
        <w:tc>
          <w:tcPr>
            <w:tcW w:w="3257"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szCs w:val="24"/>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601"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75" w:name="_Toc528493934"/>
            <w:bookmarkStart w:id="76" w:name="_Toc528493178"/>
            <w:bookmarkStart w:id="77" w:name="_Toc528494296"/>
            <w:bookmarkStart w:id="78" w:name="_Toc528493590"/>
            <w:bookmarkStart w:id="79" w:name="_Toc528493145"/>
            <w:bookmarkStart w:id="80" w:name="_Toc528493097"/>
            <w:r>
              <w:rPr>
                <w:rFonts w:hint="eastAsia" w:ascii="宋体" w:hAnsi="宋体" w:cs="宋体"/>
              </w:rPr>
              <w:t>2</w:t>
            </w:r>
            <w:bookmarkEnd w:id="75"/>
            <w:bookmarkEnd w:id="76"/>
            <w:bookmarkEnd w:id="77"/>
            <w:bookmarkEnd w:id="78"/>
            <w:bookmarkEnd w:id="79"/>
            <w:bookmarkEnd w:id="80"/>
          </w:p>
        </w:tc>
        <w:tc>
          <w:tcPr>
            <w:tcW w:w="3257"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szCs w:val="24"/>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601"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81" w:name="_Toc528493591"/>
            <w:bookmarkStart w:id="82" w:name="_Toc528493935"/>
            <w:bookmarkStart w:id="83" w:name="_Toc528493179"/>
            <w:bookmarkStart w:id="84" w:name="_Toc528493098"/>
            <w:bookmarkStart w:id="85" w:name="_Toc528494297"/>
            <w:bookmarkStart w:id="86" w:name="_Toc528493146"/>
            <w:r>
              <w:rPr>
                <w:rFonts w:hint="eastAsia" w:ascii="宋体" w:hAnsi="宋体" w:cs="宋体"/>
              </w:rPr>
              <w:t>3</w:t>
            </w:r>
            <w:bookmarkEnd w:id="81"/>
            <w:bookmarkEnd w:id="82"/>
            <w:bookmarkEnd w:id="83"/>
            <w:bookmarkEnd w:id="84"/>
            <w:bookmarkEnd w:id="85"/>
            <w:bookmarkEnd w:id="86"/>
          </w:p>
        </w:tc>
        <w:tc>
          <w:tcPr>
            <w:tcW w:w="3257"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szCs w:val="24"/>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601"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87" w:name="_Toc528493936"/>
            <w:bookmarkStart w:id="88" w:name="_Toc528493592"/>
            <w:bookmarkStart w:id="89" w:name="_Toc528493180"/>
            <w:bookmarkStart w:id="90" w:name="_Toc528493147"/>
            <w:bookmarkStart w:id="91" w:name="_Toc528494298"/>
            <w:bookmarkStart w:id="92" w:name="_Toc528493099"/>
            <w:r>
              <w:rPr>
                <w:rFonts w:hint="eastAsia" w:ascii="宋体" w:hAnsi="宋体" w:cs="宋体"/>
              </w:rPr>
              <w:t>4</w:t>
            </w:r>
            <w:bookmarkEnd w:id="87"/>
            <w:bookmarkEnd w:id="88"/>
            <w:bookmarkEnd w:id="89"/>
            <w:bookmarkEnd w:id="90"/>
            <w:bookmarkEnd w:id="91"/>
            <w:bookmarkEnd w:id="92"/>
          </w:p>
        </w:tc>
        <w:tc>
          <w:tcPr>
            <w:tcW w:w="3257"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szCs w:val="24"/>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601"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lang w:eastAsia="zh-CN"/>
              </w:rPr>
            </w:pPr>
            <w:r>
              <w:rPr>
                <w:rFonts w:hint="eastAsia" w:ascii="宋体" w:hAnsi="宋体" w:cs="宋体"/>
                <w:lang w:val="en-US" w:eastAsia="zh-CN"/>
              </w:rPr>
              <w:t>5</w:t>
            </w:r>
          </w:p>
        </w:tc>
        <w:tc>
          <w:tcPr>
            <w:tcW w:w="3257"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szCs w:val="24"/>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601"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bookmarkStart w:id="93" w:name="_Toc528493594"/>
            <w:bookmarkStart w:id="94" w:name="_Toc528493938"/>
            <w:bookmarkStart w:id="95" w:name="_Toc528493101"/>
            <w:bookmarkStart w:id="96" w:name="_Toc528493182"/>
            <w:bookmarkStart w:id="97" w:name="_Toc528494300"/>
            <w:bookmarkStart w:id="98" w:name="_Toc528493149"/>
            <w:r>
              <w:rPr>
                <w:rFonts w:hint="eastAsia" w:ascii="宋体" w:hAnsi="宋体" w:cs="宋体"/>
              </w:rPr>
              <w:t>…</w:t>
            </w:r>
            <w:bookmarkEnd w:id="93"/>
            <w:bookmarkEnd w:id="94"/>
            <w:bookmarkEnd w:id="95"/>
            <w:bookmarkEnd w:id="96"/>
            <w:bookmarkEnd w:id="97"/>
            <w:bookmarkEnd w:id="98"/>
          </w:p>
        </w:tc>
        <w:tc>
          <w:tcPr>
            <w:tcW w:w="3257"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2588"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rPr>
            </w:pPr>
          </w:p>
        </w:tc>
        <w:tc>
          <w:tcPr>
            <w:tcW w:w="1387"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rPr>
            </w:pPr>
          </w:p>
        </w:tc>
        <w:tc>
          <w:tcPr>
            <w:tcW w:w="1601"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rPr>
            </w:pPr>
          </w:p>
        </w:tc>
      </w:tr>
    </w:tbl>
    <w:p>
      <w:pPr>
        <w:widowControl/>
        <w:shd w:val="clear" w:color="auto" w:fill="FFFFFF"/>
        <w:spacing w:line="500" w:lineRule="exact"/>
        <w:ind w:left="748" w:hanging="748"/>
        <w:rPr>
          <w:rFonts w:hint="eastAsia" w:ascii="宋体" w:hAnsi="宋体" w:cs="宋体"/>
        </w:rPr>
      </w:pPr>
      <w:r>
        <w:rPr>
          <w:rFonts w:hint="eastAsia" w:ascii="宋体" w:hAnsi="宋体" w:cs="宋体"/>
        </w:rPr>
        <w:t>说明：应对照竞争性磋商文件“第四章  运行功能及要求”，逐条说明所提供货物和服务已对磋商文件的技术规格做出了实质性的响应，并申明与技术规格条文的响应和偏离。特别对有具体参数要求的指标，供应商必须提供所供设备的具体参数值。</w:t>
      </w:r>
    </w:p>
    <w:p>
      <w:pPr>
        <w:pStyle w:val="5"/>
        <w:ind w:left="480"/>
        <w:rPr>
          <w:rFonts w:hint="eastAsia" w:cs="宋体"/>
          <w:color w:val="auto"/>
        </w:rPr>
      </w:pPr>
    </w:p>
    <w:p>
      <w:pPr>
        <w:pStyle w:val="5"/>
        <w:ind w:left="480"/>
        <w:rPr>
          <w:rFonts w:hint="eastAsia" w:cs="宋体"/>
          <w:color w:val="auto"/>
        </w:rPr>
      </w:pPr>
    </w:p>
    <w:p>
      <w:pPr>
        <w:pStyle w:val="5"/>
        <w:ind w:left="480"/>
        <w:rPr>
          <w:rFonts w:hint="eastAsia" w:cs="宋体"/>
          <w:color w:val="auto"/>
        </w:rPr>
      </w:pPr>
    </w:p>
    <w:p>
      <w:pPr>
        <w:adjustRightInd w:val="0"/>
        <w:snapToGrid w:val="0"/>
        <w:spacing w:line="500" w:lineRule="exact"/>
        <w:ind w:firstLine="3780" w:firstLineChars="1800"/>
        <w:jc w:val="both"/>
        <w:rPr>
          <w:rFonts w:hint="eastAsia" w:ascii="宋体" w:hAnsi="宋体" w:cs="宋体"/>
          <w:szCs w:val="22"/>
          <w:u w:val="single"/>
        </w:rPr>
      </w:pPr>
      <w:r>
        <w:rPr>
          <w:rFonts w:hint="eastAsia" w:ascii="宋体" w:hAnsi="宋体" w:cs="宋体"/>
          <w:szCs w:val="22"/>
        </w:rPr>
        <w:t xml:space="preserve"> 法人授权代表：</w:t>
      </w:r>
      <w:r>
        <w:rPr>
          <w:rFonts w:hint="eastAsia" w:ascii="宋体" w:hAnsi="宋体" w:cs="宋体"/>
          <w:szCs w:val="22"/>
          <w:u w:val="single"/>
        </w:rPr>
        <w:t xml:space="preserve">（签字）  </w:t>
      </w:r>
    </w:p>
    <w:p>
      <w:pPr>
        <w:adjustRightInd w:val="0"/>
        <w:snapToGrid w:val="0"/>
        <w:spacing w:line="500" w:lineRule="exact"/>
        <w:ind w:firstLine="630" w:firstLineChars="300"/>
        <w:jc w:val="center"/>
        <w:rPr>
          <w:rFonts w:hint="eastAsia" w:ascii="宋体" w:hAnsi="宋体" w:cs="宋体"/>
          <w:sz w:val="28"/>
          <w:szCs w:val="28"/>
        </w:rPr>
      </w:pP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rPr>
        <w:t>期：</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 xml:space="preserve">日 </w:t>
      </w:r>
    </w:p>
    <w:p/>
    <w:p>
      <w:pPr>
        <w:pStyle w:val="2"/>
      </w:pPr>
    </w:p>
    <w:p/>
    <w:p>
      <w:pPr>
        <w:pStyle w:val="2"/>
      </w:pPr>
    </w:p>
    <w:p/>
    <w:p>
      <w:pPr>
        <w:pStyle w:val="2"/>
      </w:pPr>
    </w:p>
    <w:p/>
    <w:p>
      <w:pPr>
        <w:pStyle w:val="2"/>
      </w:pPr>
    </w:p>
    <w:p/>
    <w:p>
      <w:pPr>
        <w:pStyle w:val="2"/>
      </w:pPr>
    </w:p>
    <w:p>
      <w:pPr>
        <w:adjustRightInd w:val="0"/>
        <w:snapToGrid w:val="0"/>
        <w:spacing w:line="500" w:lineRule="exact"/>
        <w:jc w:val="left"/>
        <w:rPr>
          <w:rFonts w:hint="eastAsia" w:ascii="宋体" w:hAnsi="宋体" w:cs="宋体"/>
          <w:bCs/>
          <w:sz w:val="28"/>
          <w:szCs w:val="28"/>
        </w:rPr>
      </w:pPr>
    </w:p>
    <w:p>
      <w:pPr>
        <w:adjustRightInd w:val="0"/>
        <w:snapToGrid w:val="0"/>
        <w:spacing w:line="500" w:lineRule="exact"/>
        <w:jc w:val="left"/>
        <w:rPr>
          <w:rFonts w:hint="eastAsia" w:ascii="宋体" w:hAnsi="宋体" w:cs="宋体"/>
          <w:bCs/>
          <w:sz w:val="28"/>
          <w:szCs w:val="28"/>
        </w:rPr>
      </w:pPr>
      <w:r>
        <w:rPr>
          <w:rFonts w:hint="eastAsia" w:ascii="宋体" w:hAnsi="宋体" w:cs="宋体"/>
          <w:bCs/>
          <w:sz w:val="28"/>
          <w:szCs w:val="28"/>
        </w:rPr>
        <w:t>附件</w:t>
      </w:r>
      <w:r>
        <w:rPr>
          <w:rFonts w:hint="eastAsia" w:ascii="宋体" w:hAnsi="宋体" w:cs="宋体"/>
          <w:bCs/>
          <w:sz w:val="28"/>
          <w:szCs w:val="28"/>
          <w:lang w:eastAsia="zh-CN"/>
        </w:rPr>
        <w:t>四</w:t>
      </w:r>
      <w:r>
        <w:rPr>
          <w:rFonts w:hint="eastAsia" w:ascii="宋体" w:hAnsi="宋体" w:cs="宋体"/>
          <w:bCs/>
          <w:sz w:val="28"/>
          <w:szCs w:val="28"/>
        </w:rPr>
        <w:t xml:space="preserve">      </w:t>
      </w:r>
    </w:p>
    <w:p>
      <w:pPr>
        <w:adjustRightInd w:val="0"/>
        <w:snapToGrid w:val="0"/>
        <w:spacing w:line="500" w:lineRule="exact"/>
        <w:jc w:val="center"/>
        <w:rPr>
          <w:rFonts w:hint="eastAsia" w:ascii="宋体" w:hAnsi="宋体" w:cs="宋体"/>
          <w:b/>
          <w:sz w:val="28"/>
          <w:szCs w:val="28"/>
        </w:rPr>
      </w:pPr>
    </w:p>
    <w:p>
      <w:pPr>
        <w:adjustRightInd w:val="0"/>
        <w:snapToGrid w:val="0"/>
        <w:spacing w:line="500" w:lineRule="exact"/>
        <w:jc w:val="center"/>
        <w:rPr>
          <w:rFonts w:hint="eastAsia" w:ascii="宋体" w:hAnsi="宋体" w:cs="宋体"/>
          <w:b/>
          <w:sz w:val="32"/>
          <w:szCs w:val="32"/>
        </w:rPr>
      </w:pPr>
      <w:r>
        <w:rPr>
          <w:rFonts w:hint="eastAsia" w:ascii="宋体" w:hAnsi="宋体" w:cs="宋体"/>
          <w:b/>
          <w:sz w:val="32"/>
          <w:szCs w:val="32"/>
        </w:rPr>
        <w:t>法定代表人授权书</w:t>
      </w:r>
    </w:p>
    <w:p>
      <w:pPr>
        <w:adjustRightInd w:val="0"/>
        <w:snapToGrid w:val="0"/>
        <w:spacing w:line="500" w:lineRule="exact"/>
        <w:rPr>
          <w:rFonts w:hint="eastAsia" w:ascii="宋体" w:hAnsi="宋体" w:cs="宋体"/>
          <w:sz w:val="28"/>
          <w:szCs w:val="28"/>
        </w:rPr>
      </w:pPr>
    </w:p>
    <w:p>
      <w:pPr>
        <w:spacing w:line="500" w:lineRule="exact"/>
        <w:rPr>
          <w:rFonts w:hint="eastAsia" w:ascii="宋体" w:hAnsi="宋体" w:cs="宋体"/>
          <w:szCs w:val="24"/>
        </w:rPr>
      </w:pPr>
      <w:r>
        <w:rPr>
          <w:rFonts w:hint="eastAsia" w:ascii="宋体" w:hAnsi="宋体" w:cs="宋体"/>
          <w:szCs w:val="24"/>
          <w:u w:val="single"/>
        </w:rPr>
        <w:t>（采购人）</w:t>
      </w:r>
      <w:r>
        <w:rPr>
          <w:rFonts w:hint="eastAsia" w:ascii="宋体" w:hAnsi="宋体" w:cs="宋体"/>
          <w:szCs w:val="24"/>
        </w:rPr>
        <w:t>：</w:t>
      </w:r>
    </w:p>
    <w:p>
      <w:pPr>
        <w:spacing w:line="500" w:lineRule="exact"/>
        <w:ind w:firstLine="420" w:firstLineChars="200"/>
        <w:rPr>
          <w:rFonts w:hint="eastAsia" w:ascii="宋体" w:hAnsi="宋体" w:cs="宋体"/>
          <w:szCs w:val="24"/>
        </w:rPr>
      </w:pPr>
      <w:r>
        <w:rPr>
          <w:rFonts w:hint="eastAsia" w:ascii="宋体" w:hAnsi="宋体" w:cs="宋体"/>
          <w:szCs w:val="24"/>
        </w:rPr>
        <w:t>兹授权</w:t>
      </w:r>
      <w:r>
        <w:rPr>
          <w:rFonts w:hint="eastAsia" w:ascii="宋体" w:hAnsi="宋体" w:cs="宋体"/>
          <w:szCs w:val="24"/>
          <w:u w:val="single"/>
        </w:rPr>
        <w:t xml:space="preserve">      </w:t>
      </w:r>
      <w:r>
        <w:rPr>
          <w:rFonts w:hint="eastAsia" w:ascii="宋体" w:hAnsi="宋体" w:cs="宋体"/>
          <w:szCs w:val="24"/>
        </w:rPr>
        <w:t>同志为我公司参加贵单位组织的</w:t>
      </w:r>
      <w:r>
        <w:rPr>
          <w:rFonts w:hint="eastAsia" w:ascii="宋体" w:hAnsi="宋体" w:cs="宋体"/>
          <w:szCs w:val="24"/>
          <w:u w:val="single"/>
        </w:rPr>
        <w:t>（项    目    名   称）</w:t>
      </w:r>
      <w:r>
        <w:rPr>
          <w:rFonts w:hint="eastAsia" w:ascii="宋体" w:hAnsi="宋体" w:cs="宋体"/>
          <w:szCs w:val="24"/>
        </w:rPr>
        <w:t>磋商活动的代表人，全权代表我公司处理在该项目活动中的一切事宜。代理期限从</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日起至</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 xml:space="preserve">日止。 </w:t>
      </w:r>
    </w:p>
    <w:p>
      <w:pPr>
        <w:spacing w:line="500" w:lineRule="exact"/>
        <w:rPr>
          <w:rFonts w:hint="eastAsia" w:ascii="宋体" w:hAnsi="宋体" w:cs="宋体"/>
          <w:szCs w:val="24"/>
        </w:rPr>
      </w:pPr>
    </w:p>
    <w:p>
      <w:pPr>
        <w:spacing w:line="500" w:lineRule="exact"/>
        <w:rPr>
          <w:rFonts w:hint="eastAsia" w:ascii="宋体" w:hAnsi="宋体" w:cs="宋体"/>
          <w:szCs w:val="24"/>
        </w:rPr>
      </w:pPr>
      <w:r>
        <w:rPr>
          <w:rFonts w:hint="eastAsia" w:ascii="宋体" w:hAnsi="宋体" w:cs="宋体"/>
          <w:szCs w:val="24"/>
        </w:rPr>
        <w:t>授权单位（签章）：</w:t>
      </w:r>
      <w:r>
        <w:rPr>
          <w:rFonts w:hint="eastAsia" w:ascii="宋体" w:hAnsi="宋体" w:cs="宋体"/>
          <w:szCs w:val="24"/>
          <w:u w:val="single"/>
        </w:rPr>
        <w:t xml:space="preserve">               </w:t>
      </w:r>
    </w:p>
    <w:p>
      <w:pPr>
        <w:spacing w:line="500" w:lineRule="exact"/>
        <w:rPr>
          <w:rFonts w:hint="eastAsia" w:ascii="宋体" w:hAnsi="宋体" w:cs="宋体"/>
          <w:szCs w:val="24"/>
        </w:rPr>
      </w:pPr>
      <w:r>
        <w:rPr>
          <w:rFonts w:hint="eastAsia" w:ascii="宋体" w:hAnsi="宋体" w:cs="宋体"/>
          <w:szCs w:val="24"/>
        </w:rPr>
        <w:t>法定代表人（签字或盖章）：</w:t>
      </w:r>
      <w:r>
        <w:rPr>
          <w:rFonts w:hint="eastAsia" w:ascii="宋体" w:hAnsi="宋体" w:cs="宋体"/>
          <w:szCs w:val="24"/>
          <w:u w:val="single"/>
        </w:rPr>
        <w:t xml:space="preserve">       </w:t>
      </w:r>
    </w:p>
    <w:p>
      <w:pPr>
        <w:spacing w:line="500" w:lineRule="exact"/>
        <w:rPr>
          <w:rFonts w:hint="eastAsia" w:ascii="宋体" w:hAnsi="宋体" w:cs="宋体"/>
          <w:szCs w:val="24"/>
        </w:rPr>
      </w:pPr>
      <w:r>
        <w:rPr>
          <w:rFonts w:hint="eastAsia" w:ascii="宋体" w:hAnsi="宋体" w:cs="宋体"/>
          <w:szCs w:val="24"/>
        </w:rPr>
        <w:t>签发日期：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u w:val="single"/>
          <w:lang w:val="en-US" w:eastAsia="zh-CN"/>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u w:val="single"/>
          <w:lang w:val="en-US" w:eastAsia="zh-CN"/>
        </w:rPr>
        <w:t xml:space="preserve">   </w:t>
      </w:r>
      <w:r>
        <w:rPr>
          <w:rFonts w:hint="eastAsia" w:ascii="宋体" w:hAnsi="宋体" w:cs="宋体"/>
          <w:szCs w:val="24"/>
        </w:rPr>
        <w:t>日</w:t>
      </w:r>
    </w:p>
    <w:p>
      <w:pPr>
        <w:spacing w:line="500" w:lineRule="exact"/>
        <w:rPr>
          <w:rFonts w:hint="eastAsia" w:ascii="宋体" w:hAnsi="宋体" w:cs="宋体"/>
          <w:szCs w:val="24"/>
        </w:rPr>
      </w:pPr>
    </w:p>
    <w:p>
      <w:pPr>
        <w:spacing w:line="500" w:lineRule="exact"/>
        <w:ind w:firstLine="420" w:firstLineChars="200"/>
        <w:rPr>
          <w:rFonts w:hint="eastAsia" w:ascii="宋体" w:hAnsi="宋体" w:cs="宋体"/>
          <w:szCs w:val="24"/>
        </w:rPr>
      </w:pPr>
      <w:r>
        <w:rPr>
          <w:rFonts w:hint="eastAsia" w:ascii="宋体" w:hAnsi="宋体" w:cs="宋体"/>
          <w:szCs w:val="24"/>
        </w:rPr>
        <w:t>附：代理人工作单位：</w:t>
      </w:r>
      <w:r>
        <w:rPr>
          <w:rFonts w:hint="eastAsia" w:ascii="宋体" w:hAnsi="宋体" w:cs="宋体"/>
          <w:szCs w:val="24"/>
          <w:u w:val="single"/>
        </w:rPr>
        <w:t xml:space="preserve">                     </w:t>
      </w:r>
    </w:p>
    <w:p>
      <w:pPr>
        <w:spacing w:line="500" w:lineRule="exact"/>
        <w:ind w:firstLine="420" w:firstLineChars="200"/>
        <w:rPr>
          <w:rFonts w:hint="eastAsia" w:ascii="宋体" w:hAnsi="宋体" w:cs="宋体"/>
          <w:szCs w:val="24"/>
        </w:rPr>
      </w:pP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szCs w:val="24"/>
        </w:rPr>
        <w:t xml:space="preserve">      性别：</w:t>
      </w:r>
      <w:r>
        <w:rPr>
          <w:rFonts w:hint="eastAsia" w:ascii="宋体" w:hAnsi="宋体" w:cs="宋体"/>
          <w:szCs w:val="24"/>
          <w:u w:val="single"/>
        </w:rPr>
        <w:t xml:space="preserve">  </w:t>
      </w:r>
      <w:r>
        <w:rPr>
          <w:rFonts w:hint="eastAsia" w:ascii="宋体" w:hAnsi="宋体" w:cs="宋体"/>
          <w:szCs w:val="24"/>
          <w:u w:val="single"/>
          <w:lang w:val="en-US" w:eastAsia="zh-CN"/>
        </w:rPr>
        <w:t xml:space="preserve">    </w:t>
      </w:r>
      <w:r>
        <w:rPr>
          <w:rFonts w:hint="eastAsia" w:ascii="宋体" w:hAnsi="宋体" w:cs="宋体"/>
          <w:szCs w:val="24"/>
          <w:u w:val="single"/>
        </w:rPr>
        <w:t xml:space="preserve">  </w:t>
      </w:r>
    </w:p>
    <w:p>
      <w:pPr>
        <w:adjustRightInd w:val="0"/>
        <w:snapToGrid w:val="0"/>
        <w:spacing w:line="500" w:lineRule="exact"/>
        <w:ind w:left="-88" w:leftChars="-42" w:firstLine="525" w:firstLineChars="250"/>
        <w:rPr>
          <w:rFonts w:hint="default" w:ascii="宋体" w:hAnsi="宋体" w:eastAsia="宋体" w:cs="宋体"/>
          <w:szCs w:val="24"/>
          <w:u w:val="single"/>
          <w:lang w:val="en-US" w:eastAsia="zh-CN"/>
        </w:rPr>
      </w:pPr>
      <w:r>
        <w:rPr>
          <w:rFonts w:hint="eastAsia" w:ascii="宋体" w:hAnsi="宋体" w:cs="宋体"/>
          <w:szCs w:val="24"/>
        </w:rPr>
        <w:t>身份证号码：</w:t>
      </w:r>
      <w:r>
        <w:rPr>
          <w:rFonts w:hint="eastAsia" w:ascii="宋体" w:hAnsi="宋体" w:cs="宋体"/>
          <w:szCs w:val="24"/>
          <w:u w:val="single"/>
        </w:rPr>
        <w:t xml:space="preserve">                              </w:t>
      </w:r>
      <w:r>
        <w:rPr>
          <w:rFonts w:hint="eastAsia" w:ascii="宋体" w:hAnsi="宋体" w:cs="宋体"/>
          <w:szCs w:val="24"/>
          <w:u w:val="single"/>
          <w:lang w:val="en-US" w:eastAsia="zh-CN"/>
        </w:rPr>
        <w:t xml:space="preserve">   </w:t>
      </w:r>
    </w:p>
    <w:p>
      <w:pPr>
        <w:spacing w:line="500" w:lineRule="exact"/>
        <w:rPr>
          <w:rFonts w:hint="eastAsia" w:ascii="宋体" w:hAnsi="宋体" w:cs="宋体"/>
          <w:bCs/>
          <w:szCs w:val="24"/>
        </w:rPr>
      </w:pPr>
    </w:p>
    <w:p>
      <w:pPr>
        <w:spacing w:line="500" w:lineRule="exact"/>
        <w:rPr>
          <w:rFonts w:hint="eastAsia" w:ascii="宋体" w:hAnsi="宋体" w:cs="宋体"/>
          <w:bCs/>
          <w:szCs w:val="24"/>
        </w:rPr>
      </w:pPr>
    </w:p>
    <w:p>
      <w:pPr>
        <w:spacing w:line="500" w:lineRule="exact"/>
        <w:rPr>
          <w:rFonts w:hint="eastAsia" w:ascii="宋体" w:hAnsi="宋体" w:cs="宋体"/>
          <w:bCs/>
          <w:szCs w:val="24"/>
        </w:rPr>
      </w:pPr>
      <w:r>
        <w:rPr>
          <w:rFonts w:hint="eastAsia" w:ascii="宋体" w:hAnsi="宋体" w:cs="宋体"/>
          <w:bCs/>
          <w:szCs w:val="24"/>
        </w:rPr>
        <w:t>法定代表人身份证（复印件）</w:t>
      </w:r>
    </w:p>
    <w:p>
      <w:pPr>
        <w:adjustRightInd w:val="0"/>
        <w:snapToGrid w:val="0"/>
        <w:spacing w:line="500" w:lineRule="exact"/>
        <w:rPr>
          <w:rFonts w:hint="eastAsia" w:ascii="宋体" w:hAnsi="宋体" w:cs="宋体"/>
          <w:bCs/>
          <w:szCs w:val="24"/>
        </w:rPr>
      </w:pPr>
    </w:p>
    <w:p>
      <w:pPr>
        <w:adjustRightInd w:val="0"/>
        <w:snapToGrid w:val="0"/>
        <w:spacing w:line="500" w:lineRule="exact"/>
        <w:rPr>
          <w:rFonts w:hint="eastAsia" w:ascii="宋体" w:hAnsi="宋体" w:cs="宋体"/>
          <w:bCs/>
          <w:szCs w:val="24"/>
        </w:rPr>
      </w:pPr>
    </w:p>
    <w:p>
      <w:pPr>
        <w:adjustRightInd w:val="0"/>
        <w:snapToGrid w:val="0"/>
        <w:spacing w:line="500" w:lineRule="exact"/>
        <w:rPr>
          <w:rFonts w:hint="eastAsia" w:ascii="宋体" w:hAnsi="宋体" w:cs="宋体"/>
          <w:szCs w:val="24"/>
          <w:u w:val="single"/>
        </w:rPr>
      </w:pPr>
      <w:r>
        <w:rPr>
          <w:rFonts w:hint="eastAsia" w:ascii="宋体" w:hAnsi="宋体" w:cs="宋体"/>
          <w:bCs/>
          <w:szCs w:val="24"/>
        </w:rPr>
        <w:t>被授权代表身份证（复印件）</w:t>
      </w:r>
    </w:p>
    <w:p>
      <w:pPr>
        <w:pStyle w:val="10"/>
        <w:spacing w:before="0" w:beforeAutospacing="0" w:after="0" w:afterAutospacing="0"/>
        <w:rPr>
          <w:rFonts w:hint="eastAsia" w:cs="宋体"/>
          <w:b/>
          <w:szCs w:val="24"/>
        </w:rPr>
      </w:pPr>
    </w:p>
    <w:p>
      <w:pPr>
        <w:pStyle w:val="10"/>
        <w:spacing w:before="0" w:beforeAutospacing="0" w:after="0" w:afterAutospacing="0"/>
        <w:rPr>
          <w:rFonts w:hint="eastAsia" w:cs="宋体"/>
          <w:b/>
          <w:szCs w:val="24"/>
        </w:rPr>
      </w:pPr>
    </w:p>
    <w:p>
      <w:pPr>
        <w:pStyle w:val="10"/>
        <w:spacing w:before="0" w:beforeAutospacing="0" w:after="0" w:afterAutospacing="0"/>
        <w:rPr>
          <w:rFonts w:hint="eastAsia" w:cs="宋体"/>
          <w:b/>
          <w:szCs w:val="24"/>
        </w:rPr>
      </w:pPr>
    </w:p>
    <w:p>
      <w:pPr>
        <w:pStyle w:val="10"/>
        <w:spacing w:before="0" w:beforeAutospacing="0" w:after="0" w:afterAutospacing="0"/>
        <w:rPr>
          <w:rFonts w:hint="eastAsia" w:cs="宋体"/>
          <w:b/>
          <w:szCs w:val="24"/>
        </w:rPr>
      </w:pPr>
    </w:p>
    <w:p>
      <w:pPr>
        <w:pStyle w:val="10"/>
        <w:spacing w:before="0" w:beforeAutospacing="0" w:after="0" w:afterAutospacing="0"/>
        <w:rPr>
          <w:rFonts w:hint="eastAsia" w:ascii="宋体" w:hAnsi="宋体" w:eastAsia="宋体" w:cs="宋体"/>
          <w:bCs/>
          <w:sz w:val="28"/>
          <w:szCs w:val="28"/>
          <w:lang w:eastAsia="zh-CN"/>
        </w:rPr>
        <w:sectPr>
          <w:pgSz w:w="11906" w:h="16838"/>
          <w:pgMar w:top="1246" w:right="1286" w:bottom="1091" w:left="1620" w:header="851" w:footer="692" w:gutter="0"/>
          <w:cols w:space="720" w:num="1"/>
          <w:docGrid w:type="lines" w:linePitch="312" w:charSpace="0"/>
        </w:sectPr>
      </w:pPr>
      <w:r>
        <w:rPr>
          <w:rFonts w:hint="eastAsia" w:cs="宋体"/>
          <w:b/>
          <w:szCs w:val="24"/>
        </w:rPr>
        <w:t>注：磋商响应文件制作中提供一份原件，磋商现场须另单独携带一份法人授权书原件和身份证原件参与磋</w:t>
      </w:r>
      <w:r>
        <w:rPr>
          <w:rFonts w:hint="eastAsia" w:cs="宋体"/>
          <w:b/>
          <w:szCs w:val="24"/>
          <w:lang w:eastAsia="zh-CN"/>
        </w:rPr>
        <w:t>商</w:t>
      </w: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47973"/>
    <w:multiLevelType w:val="singleLevel"/>
    <w:tmpl w:val="94D47973"/>
    <w:lvl w:ilvl="0" w:tentative="0">
      <w:start w:val="1"/>
      <w:numFmt w:val="decimal"/>
      <w:suff w:val="nothing"/>
      <w:lvlText w:val="%1、"/>
      <w:lvlJc w:val="left"/>
    </w:lvl>
  </w:abstractNum>
  <w:abstractNum w:abstractNumId="1">
    <w:nsid w:val="B878A29D"/>
    <w:multiLevelType w:val="singleLevel"/>
    <w:tmpl w:val="B878A29D"/>
    <w:lvl w:ilvl="0" w:tentative="0">
      <w:start w:val="6"/>
      <w:numFmt w:val="decimal"/>
      <w:suff w:val="nothing"/>
      <w:lvlText w:val="%1、"/>
      <w:lvlJc w:val="left"/>
    </w:lvl>
  </w:abstractNum>
  <w:abstractNum w:abstractNumId="2">
    <w:nsid w:val="00000017"/>
    <w:multiLevelType w:val="singleLevel"/>
    <w:tmpl w:val="00000017"/>
    <w:lvl w:ilvl="0" w:tentative="0">
      <w:start w:val="1"/>
      <w:numFmt w:val="decimal"/>
      <w:suff w:val="nothing"/>
      <w:lvlText w:val="%1、"/>
      <w:lvlJc w:val="left"/>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5">
    <w:nsid w:val="7B951004"/>
    <w:multiLevelType w:val="singleLevel"/>
    <w:tmpl w:val="7B951004"/>
    <w:lvl w:ilvl="0" w:tentative="0">
      <w:start w:val="1"/>
      <w:numFmt w:val="decimal"/>
      <w:suff w:val="nothing"/>
      <w:lvlText w:val="%1、"/>
      <w:lvlJc w:val="left"/>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E0864"/>
    <w:rsid w:val="0762589B"/>
    <w:rsid w:val="0876457E"/>
    <w:rsid w:val="0FDB5204"/>
    <w:rsid w:val="0FFD1525"/>
    <w:rsid w:val="151170EE"/>
    <w:rsid w:val="164E3296"/>
    <w:rsid w:val="17891514"/>
    <w:rsid w:val="181D058E"/>
    <w:rsid w:val="18D655C1"/>
    <w:rsid w:val="19B5718D"/>
    <w:rsid w:val="19FF13F9"/>
    <w:rsid w:val="1C5E3C65"/>
    <w:rsid w:val="1DD75E51"/>
    <w:rsid w:val="23887652"/>
    <w:rsid w:val="24D229FA"/>
    <w:rsid w:val="27E31D18"/>
    <w:rsid w:val="29206C33"/>
    <w:rsid w:val="29B528D3"/>
    <w:rsid w:val="29E32F07"/>
    <w:rsid w:val="2B90449D"/>
    <w:rsid w:val="2E7B5E33"/>
    <w:rsid w:val="315E3248"/>
    <w:rsid w:val="32791E67"/>
    <w:rsid w:val="32AB65C9"/>
    <w:rsid w:val="34771EDC"/>
    <w:rsid w:val="349156AF"/>
    <w:rsid w:val="36BD013F"/>
    <w:rsid w:val="41112BE5"/>
    <w:rsid w:val="42632234"/>
    <w:rsid w:val="43927C81"/>
    <w:rsid w:val="444F1683"/>
    <w:rsid w:val="445760DF"/>
    <w:rsid w:val="44AC4AE9"/>
    <w:rsid w:val="45940BE3"/>
    <w:rsid w:val="4B8B1E15"/>
    <w:rsid w:val="4F865F47"/>
    <w:rsid w:val="54B24A6E"/>
    <w:rsid w:val="58EE244C"/>
    <w:rsid w:val="594462D9"/>
    <w:rsid w:val="5A1C2BC8"/>
    <w:rsid w:val="5C1C7E73"/>
    <w:rsid w:val="5C3513D7"/>
    <w:rsid w:val="5FF52A94"/>
    <w:rsid w:val="60EB55DA"/>
    <w:rsid w:val="61BE3442"/>
    <w:rsid w:val="666979DA"/>
    <w:rsid w:val="68442A0A"/>
    <w:rsid w:val="692D1312"/>
    <w:rsid w:val="69EE499A"/>
    <w:rsid w:val="6BBC104F"/>
    <w:rsid w:val="6E6E3EF2"/>
    <w:rsid w:val="6FFD4587"/>
    <w:rsid w:val="73EB54D8"/>
    <w:rsid w:val="750E5531"/>
    <w:rsid w:val="764F0B5A"/>
    <w:rsid w:val="76994FB4"/>
    <w:rsid w:val="77662248"/>
    <w:rsid w:val="7904676D"/>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Body Text Indent"/>
    <w:basedOn w:val="1"/>
    <w:next w:val="5"/>
    <w:link w:val="19"/>
    <w:semiHidden/>
    <w:unhideWhenUsed/>
    <w:qFormat/>
    <w:uiPriority w:val="99"/>
    <w:pPr>
      <w:spacing w:after="120"/>
      <w:ind w:left="420" w:leftChars="200"/>
    </w:pPr>
  </w:style>
  <w:style w:type="paragraph" w:styleId="5">
    <w:name w:val="Body Text First Indent 2"/>
    <w:basedOn w:val="4"/>
    <w:link w:val="20"/>
    <w:qFormat/>
    <w:uiPriority w:val="0"/>
    <w:pPr>
      <w:tabs>
        <w:tab w:val="left" w:pos="720"/>
      </w:tabs>
      <w:ind w:firstLine="420" w:firstLineChars="200"/>
    </w:pPr>
    <w:rPr>
      <w:rFonts w:ascii="宋体" w:hAnsi="宋体"/>
      <w:color w:val="000000"/>
    </w:rPr>
  </w:style>
  <w:style w:type="paragraph" w:styleId="6">
    <w:name w:val="Plain Text"/>
    <w:basedOn w:val="1"/>
    <w:link w:val="18"/>
    <w:qFormat/>
    <w:uiPriority w:val="99"/>
    <w:rPr>
      <w:rFonts w:ascii="宋体" w:hAnsi="Courier New" w:cstheme="minorBidi"/>
      <w:szCs w:val="22"/>
    </w:rPr>
  </w:style>
  <w:style w:type="paragraph" w:styleId="7">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next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character" w:customStyle="1" w:styleId="14">
    <w:name w:val="页眉 字符"/>
    <w:basedOn w:val="13"/>
    <w:link w:val="8"/>
    <w:qFormat/>
    <w:uiPriority w:val="0"/>
    <w:rPr>
      <w:sz w:val="18"/>
      <w:szCs w:val="18"/>
    </w:rPr>
  </w:style>
  <w:style w:type="character" w:customStyle="1" w:styleId="15">
    <w:name w:val="页脚 字符"/>
    <w:basedOn w:val="13"/>
    <w:link w:val="7"/>
    <w:qFormat/>
    <w:uiPriority w:val="0"/>
    <w:rPr>
      <w:sz w:val="18"/>
      <w:szCs w:val="18"/>
    </w:rPr>
  </w:style>
  <w:style w:type="character" w:customStyle="1" w:styleId="16">
    <w:name w:val="副标题 字符"/>
    <w:link w:val="9"/>
    <w:qFormat/>
    <w:uiPriority w:val="0"/>
    <w:rPr>
      <w:rFonts w:ascii="Cambria" w:hAnsi="Cambria" w:cs="Times New Roman"/>
      <w:b/>
      <w:bCs/>
      <w:kern w:val="28"/>
      <w:sz w:val="32"/>
      <w:szCs w:val="32"/>
    </w:rPr>
  </w:style>
  <w:style w:type="character" w:customStyle="1" w:styleId="17">
    <w:name w:val="标题 字符"/>
    <w:link w:val="11"/>
    <w:qFormat/>
    <w:uiPriority w:val="0"/>
    <w:rPr>
      <w:rFonts w:ascii="Cambria" w:hAnsi="Cambria" w:cs="Times New Roman"/>
      <w:b/>
      <w:bCs/>
      <w:sz w:val="32"/>
      <w:szCs w:val="32"/>
    </w:rPr>
  </w:style>
  <w:style w:type="character" w:customStyle="1" w:styleId="18">
    <w:name w:val="纯文本 字符"/>
    <w:link w:val="6"/>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5"/>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15</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2021-12-08T07:38:51Z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