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9"/>
        <w:tabs>
          <w:tab w:val="left" w:pos="2520"/>
        </w:tabs>
        <w:spacing w:line="500" w:lineRule="exact"/>
        <w:rPr>
          <w:rFonts w:hAnsi="宋体" w:cs="宋体"/>
          <w:sz w:val="28"/>
          <w:szCs w:val="28"/>
        </w:rPr>
      </w:pPr>
    </w:p>
    <w:p>
      <w:pPr>
        <w:pStyle w:val="9"/>
        <w:tabs>
          <w:tab w:val="left" w:pos="2520"/>
        </w:tabs>
        <w:spacing w:line="500" w:lineRule="exact"/>
        <w:jc w:val="center"/>
        <w:rPr>
          <w:rFonts w:hAnsi="宋体" w:cs="宋体"/>
          <w:spacing w:val="14"/>
          <w:sz w:val="48"/>
          <w:szCs w:val="48"/>
        </w:rPr>
      </w:pPr>
    </w:p>
    <w:p>
      <w:pPr>
        <w:pStyle w:val="9"/>
        <w:tabs>
          <w:tab w:val="left" w:pos="2520"/>
        </w:tabs>
        <w:spacing w:line="900" w:lineRule="exact"/>
        <w:jc w:val="center"/>
        <w:rPr>
          <w:rFonts w:hint="eastAsia" w:hAnsi="宋体" w:cs="宋体"/>
          <w:b/>
          <w:sz w:val="84"/>
          <w:szCs w:val="84"/>
        </w:rPr>
      </w:pPr>
    </w:p>
    <w:p>
      <w:pPr>
        <w:pStyle w:val="9"/>
        <w:tabs>
          <w:tab w:val="left" w:pos="2520"/>
        </w:tabs>
        <w:spacing w:line="900" w:lineRule="exact"/>
        <w:jc w:val="center"/>
        <w:rPr>
          <w:rFonts w:hint="eastAsia" w:hAnsi="宋体" w:cs="宋体"/>
          <w:b/>
          <w:sz w:val="84"/>
          <w:szCs w:val="84"/>
        </w:rPr>
      </w:pPr>
    </w:p>
    <w:p>
      <w:pPr>
        <w:pStyle w:val="9"/>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9"/>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723" w:firstLineChars="200"/>
        <w:rPr>
          <w:rFonts w:hint="eastAsia" w:ascii="宋体" w:hAnsi="宋体" w:cs="宋体"/>
          <w:b/>
          <w:sz w:val="28"/>
          <w:szCs w:val="28"/>
          <w:lang w:eastAsia="zh-CN"/>
        </w:rPr>
      </w:pPr>
      <w:r>
        <w:rPr>
          <w:rFonts w:hint="eastAsia" w:ascii="宋体" w:hAnsi="宋体" w:cs="宋体"/>
          <w:b/>
          <w:sz w:val="36"/>
          <w:szCs w:val="36"/>
        </w:rPr>
        <w:t>项目名称：</w:t>
      </w:r>
      <w:r>
        <w:rPr>
          <w:rFonts w:hint="eastAsia" w:ascii="宋体" w:hAnsi="宋体" w:cs="宋体"/>
          <w:b/>
          <w:sz w:val="30"/>
          <w:szCs w:val="30"/>
          <w:lang w:eastAsia="zh-CN"/>
        </w:rPr>
        <w:t>鄂东医疗集团市妇幼保健院陪护服务项目</w:t>
      </w:r>
    </w:p>
    <w:p>
      <w:pPr>
        <w:spacing w:line="480" w:lineRule="auto"/>
        <w:ind w:firstLine="723" w:firstLineChars="2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9"/>
        <w:tabs>
          <w:tab w:val="left" w:pos="2520"/>
        </w:tabs>
        <w:spacing w:line="500" w:lineRule="exact"/>
        <w:jc w:val="center"/>
        <w:rPr>
          <w:rFonts w:hAnsi="宋体" w:cs="宋体"/>
          <w:sz w:val="36"/>
          <w:szCs w:val="36"/>
        </w:rPr>
      </w:pPr>
    </w:p>
    <w:p>
      <w:pPr>
        <w:pStyle w:val="9"/>
        <w:tabs>
          <w:tab w:val="left" w:pos="2520"/>
        </w:tabs>
        <w:spacing w:line="500" w:lineRule="exact"/>
        <w:jc w:val="center"/>
        <w:rPr>
          <w:rFonts w:hAnsi="宋体" w:cs="宋体"/>
          <w:sz w:val="72"/>
          <w:szCs w:val="72"/>
        </w:rPr>
      </w:pPr>
    </w:p>
    <w:p>
      <w:pPr>
        <w:pStyle w:val="9"/>
        <w:tabs>
          <w:tab w:val="left" w:pos="2520"/>
        </w:tabs>
        <w:spacing w:line="500" w:lineRule="exact"/>
        <w:rPr>
          <w:rFonts w:hAnsi="宋体" w:cs="宋体"/>
          <w:sz w:val="72"/>
          <w:szCs w:val="72"/>
        </w:rPr>
      </w:pPr>
    </w:p>
    <w:p>
      <w:pPr>
        <w:pStyle w:val="9"/>
        <w:tabs>
          <w:tab w:val="left" w:pos="2520"/>
        </w:tabs>
        <w:spacing w:line="500" w:lineRule="exact"/>
        <w:rPr>
          <w:rFonts w:hAnsi="宋体" w:cs="宋体"/>
          <w:sz w:val="72"/>
          <w:szCs w:val="72"/>
        </w:rPr>
      </w:pPr>
    </w:p>
    <w:p>
      <w:pPr>
        <w:pStyle w:val="9"/>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六</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4"/>
        <w:ind w:firstLine="2881" w:firstLineChars="900"/>
        <w:jc w:val="both"/>
        <w:rPr>
          <w:rFonts w:ascii="宋体" w:hAnsi="宋体" w:cs="宋体"/>
        </w:rPr>
      </w:pPr>
      <w:bookmarkStart w:id="0" w:name="_Toc528493130"/>
      <w:bookmarkStart w:id="1" w:name="_Toc528493082"/>
      <w:bookmarkStart w:id="2" w:name="_Toc528493563"/>
      <w:bookmarkStart w:id="3" w:name="_Toc528494262"/>
      <w:bookmarkStart w:id="4" w:name="_Toc528493163"/>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80"/>
      <w:bookmarkStart w:id="7" w:name="_Toc28359003"/>
      <w:bookmarkStart w:id="8" w:name="_Toc35393791"/>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根据鄂东医疗集团市妇幼保健院的需求，就鄂东医疗集团市妇幼保健院陪护服务项目以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鄂东医疗集团市妇幼保健院陪护服务项目；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rPr>
          <w:rFonts w:hint="default" w:ascii="宋体" w:hAnsi="宋体" w:eastAsia="宋体" w:cs="宋体"/>
          <w:b/>
          <w:bCs/>
          <w:color w:val="000000"/>
          <w:sz w:val="24"/>
          <w:lang w:val="en-US" w:eastAsia="zh-CN"/>
        </w:rPr>
      </w:pPr>
      <w:bookmarkStart w:id="11" w:name="_Toc35393792"/>
      <w:bookmarkStart w:id="12" w:name="_Toc28359081"/>
      <w:bookmarkStart w:id="13" w:name="_Toc28359004"/>
      <w:bookmarkStart w:id="14" w:name="_Toc35393623"/>
      <w:r>
        <w:rPr>
          <w:rFonts w:hint="eastAsia" w:ascii="宋体" w:hAnsi="宋体" w:cs="宋体"/>
          <w:b/>
          <w:bCs/>
          <w:color w:val="000000"/>
          <w:sz w:val="24"/>
          <w:lang w:val="en-US" w:eastAsia="zh-CN"/>
        </w:rPr>
        <w:t xml:space="preserve">   </w:t>
      </w:r>
      <w:r>
        <w:rPr>
          <w:rFonts w:hint="eastAsia" w:ascii="宋体" w:hAnsi="宋体" w:cs="宋体"/>
          <w:sz w:val="24"/>
          <w:lang w:val="en-US" w:eastAsia="zh-CN"/>
        </w:rPr>
        <w:t xml:space="preserve"> 3.数量：根据患者需求；</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投标人须符合《中华人民共和国政府采购法》第二十二条规定的条件，提供证明材料：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（1）具有独立承担民事责任的能力；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cs="Times New Roman"/>
          <w:color w:val="000000" w:themeColor="text1"/>
          <w:kern w:val="2"/>
          <w:sz w:val="24"/>
          <w:szCs w:val="24"/>
          <w:lang w:val="en-US" w:eastAsia="zh-CN" w:bidi="ar-SA"/>
          <w14:textFill>
            <w14:solidFill>
              <w14:schemeClr w14:val="tx1"/>
            </w14:solidFill>
          </w14:textFill>
        </w:rPr>
        <w:t>2</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）具有履行合同所必需的设备和专业技术能力；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cs="Times New Roman"/>
          <w:color w:val="000000" w:themeColor="text1"/>
          <w:kern w:val="2"/>
          <w:sz w:val="24"/>
          <w:szCs w:val="24"/>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）有依法缴纳税收和社会保障资金的良好记录；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cs="Times New Roman"/>
          <w:color w:val="000000" w:themeColor="text1"/>
          <w:kern w:val="2"/>
          <w:sz w:val="24"/>
          <w:szCs w:val="24"/>
          <w:lang w:val="en-US" w:eastAsia="zh-CN" w:bidi="ar-SA"/>
          <w14:textFill>
            <w14:solidFill>
              <w14:schemeClr w14:val="tx1"/>
            </w14:solidFill>
          </w14:textFill>
        </w:rPr>
        <w:t>4</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）参加政府采购活动前三年内，在经营活动中没有重大违法记录；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cs="Times New Roman"/>
          <w:color w:val="000000" w:themeColor="text1"/>
          <w:kern w:val="2"/>
          <w:sz w:val="24"/>
          <w:szCs w:val="24"/>
          <w:lang w:val="en-US" w:eastAsia="zh-CN" w:bidi="ar-SA"/>
          <w14:textFill>
            <w14:solidFill>
              <w14:schemeClr w14:val="tx1"/>
            </w14:solidFill>
          </w14:textFill>
        </w:rPr>
        <w:t>5</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）法律、行政法规规定的其他条件。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2</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.供应商未被列入失信被执行人、重大税收违法案件当事人名单、政府采购严重违法失信行为记录名单（以通过查询“信用中国</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网站和</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中国政府采购网</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网站的信用记录内容为准</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3.本项目不接受联合体参与磋商。</w:t>
      </w:r>
    </w:p>
    <w:bookmarkEnd w:id="11"/>
    <w:bookmarkEnd w:id="12"/>
    <w:bookmarkEnd w:id="13"/>
    <w:bookmarkEnd w:id="14"/>
    <w:p>
      <w:pPr>
        <w:spacing w:line="420" w:lineRule="exact"/>
        <w:rPr>
          <w:rFonts w:ascii="宋体" w:cs="宋体"/>
          <w:b/>
          <w:bCs/>
          <w:sz w:val="24"/>
        </w:rPr>
      </w:pPr>
      <w:bookmarkStart w:id="15" w:name="_Toc28359084"/>
      <w:bookmarkStart w:id="16" w:name="_Toc28359007"/>
      <w:bookmarkStart w:id="17" w:name="_Toc35393625"/>
      <w:bookmarkStart w:id="18" w:name="_Toc35393794"/>
      <w:bookmarkStart w:id="19" w:name="_Toc528493576"/>
      <w:bookmarkStart w:id="20" w:name="_Toc528493164"/>
      <w:bookmarkStart w:id="21" w:name="_Toc528494275"/>
      <w:bookmarkStart w:id="22" w:name="_Toc528493083"/>
      <w:bookmarkStart w:id="23" w:name="_Toc528493131"/>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w:t>
      </w:r>
      <w:r>
        <w:rPr>
          <w:rFonts w:hint="eastAsia" w:ascii="宋体" w:hAnsi="宋体" w:cs="宋体"/>
          <w:color w:val="FF0000"/>
          <w:sz w:val="24"/>
          <w:lang w:val="en-US" w:eastAsia="zh-CN"/>
        </w:rPr>
        <w:t>报名登记表</w:t>
      </w:r>
      <w:r>
        <w:rPr>
          <w:rFonts w:hint="eastAsia" w:ascii="宋体" w:hAnsi="宋体" w:cs="宋体"/>
          <w:color w:val="000000"/>
          <w:sz w:val="24"/>
          <w:lang w:val="en-US" w:eastAsia="zh-CN"/>
        </w:rPr>
        <w:t>，以上证件复印件加盖公章到黄石市妇幼保健院3号楼206办公室报名。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报名时间：2022年7月6日-2022年7月12日（上午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30</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cs="宋体"/>
          <w:color w:val="000000"/>
          <w:sz w:val="24"/>
          <w:lang w:val="en-US" w:eastAsia="zh-CN"/>
        </w:rPr>
        <w:t>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2、递交标书及开标时间：2022年7月13日下午15:00；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地址：黄石市下陆区团城山桂林南路80号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7</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日</w:t>
      </w:r>
    </w:p>
    <w:bookmarkEnd w:id="15"/>
    <w:bookmarkEnd w:id="16"/>
    <w:bookmarkEnd w:id="17"/>
    <w:bookmarkEnd w:id="18"/>
    <w:p>
      <w:pPr>
        <w:pStyle w:val="14"/>
        <w:rPr>
          <w:rFonts w:ascii="宋体" w:hAnsi="宋体" w:cs="宋体"/>
        </w:rPr>
      </w:pPr>
    </w:p>
    <w:p>
      <w:pPr>
        <w:pStyle w:val="14"/>
        <w:rPr>
          <w:rFonts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rPr>
          <w:rFonts w:hint="eastAsia"/>
        </w:rPr>
      </w:pPr>
    </w:p>
    <w:p>
      <w:pPr>
        <w:pStyle w:val="14"/>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9"/>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9"/>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20"/>
          <w:rFonts w:ascii="宋体" w:hAnsi="宋体" w:cs="宋体"/>
          <w:sz w:val="24"/>
          <w:szCs w:val="24"/>
        </w:rPr>
      </w:pPr>
      <w:r>
        <w:rPr>
          <w:rFonts w:hint="eastAsia" w:ascii="宋体" w:hAnsi="宋体" w:cs="宋体"/>
          <w:b/>
          <w:bCs/>
          <w:sz w:val="24"/>
          <w:szCs w:val="24"/>
        </w:rPr>
        <w:t xml:space="preserve">2. </w:t>
      </w:r>
      <w:r>
        <w:rPr>
          <w:rStyle w:val="2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20"/>
          <w:rFonts w:hint="eastAsia" w:ascii="宋体" w:hAnsi="宋体" w:cs="宋体"/>
          <w:sz w:val="24"/>
          <w:szCs w:val="24"/>
        </w:rPr>
        <w:t>磋商费用</w:t>
      </w:r>
    </w:p>
    <w:p>
      <w:pPr>
        <w:pStyle w:val="9"/>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9"/>
        <w:adjustRightInd w:val="0"/>
        <w:snapToGrid w:val="0"/>
        <w:spacing w:line="500" w:lineRule="exact"/>
        <w:rPr>
          <w:rFonts w:ascii="Cambria" w:hAnsi="宋体" w:cs="宋体"/>
          <w:b/>
          <w:bCs/>
          <w:kern w:val="28"/>
          <w:sz w:val="24"/>
          <w:szCs w:val="24"/>
        </w:rPr>
      </w:pPr>
      <w:r>
        <w:rPr>
          <w:rStyle w:val="20"/>
          <w:rFonts w:hint="eastAsia" w:hAnsi="宋体" w:cs="宋体"/>
          <w:sz w:val="24"/>
          <w:szCs w:val="24"/>
        </w:rPr>
        <w:t>二、磋商文件</w:t>
      </w:r>
      <w:bookmarkEnd w:id="25"/>
      <w:r>
        <w:rPr>
          <w:rStyle w:val="20"/>
          <w:rFonts w:hint="eastAsia" w:hAnsi="宋体" w:cs="宋体"/>
          <w:sz w:val="24"/>
          <w:szCs w:val="24"/>
        </w:rPr>
        <w:t>的澄清与修改</w:t>
      </w:r>
    </w:p>
    <w:p>
      <w:pPr>
        <w:pStyle w:val="9"/>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9"/>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9"/>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9"/>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20"/>
          <w:rFonts w:ascii="宋体" w:hAnsi="宋体" w:cs="宋体"/>
          <w:sz w:val="24"/>
          <w:szCs w:val="24"/>
        </w:rPr>
      </w:pPr>
      <w:bookmarkStart w:id="26" w:name="_Toc528494278"/>
      <w:r>
        <w:rPr>
          <w:rStyle w:val="20"/>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20"/>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20"/>
          <w:rFonts w:ascii="宋体" w:hAnsi="宋体" w:cs="宋体"/>
          <w:sz w:val="24"/>
          <w:szCs w:val="24"/>
        </w:rPr>
      </w:pPr>
      <w:bookmarkStart w:id="27" w:name="_Toc528493084"/>
      <w:bookmarkStart w:id="28" w:name="_Toc528494280"/>
      <w:bookmarkStart w:id="29" w:name="_Toc528493577"/>
      <w:bookmarkStart w:id="30" w:name="_Toc528493165"/>
      <w:bookmarkStart w:id="31" w:name="_Toc528493132"/>
      <w:r>
        <w:rPr>
          <w:rStyle w:val="20"/>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9"/>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9"/>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2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90</w:t>
      </w:r>
      <w:r>
        <w:rPr>
          <w:rFonts w:hint="eastAsia" w:ascii="宋体" w:hAnsi="宋体" w:cs="宋体"/>
          <w:kern w:val="0"/>
          <w:sz w:val="24"/>
        </w:rPr>
        <w:t>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bCs/>
          <w:sz w:val="24"/>
        </w:rPr>
      </w:pPr>
      <w:r>
        <w:rPr>
          <w:rFonts w:hint="eastAsia" w:ascii="宋体" w:hAnsi="宋体" w:cs="宋体"/>
          <w:kern w:val="0"/>
          <w:sz w:val="24"/>
          <w:lang w:val="en-US" w:eastAsia="zh-CN"/>
        </w:rPr>
        <w:t>1.</w:t>
      </w:r>
      <w:r>
        <w:rPr>
          <w:rFonts w:hint="eastAsia" w:ascii="宋体" w:hAnsi="宋体" w:cs="宋体"/>
          <w:kern w:val="0"/>
          <w:sz w:val="24"/>
        </w:rPr>
        <w:t>磋商由采购人或采购代理机构主持，按须知前附表规定的时间和地点进行磋商，磋商时，供应商的法定代表人或委托代理人须参加磋商。法定代表人须单独出示法定代表人身份证明文件及身份证或授权委托代理人须单独出示授权委托书、身份证，准时参加磋商并在签到簿上签到。</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lang w:val="en-US" w:eastAsia="zh-CN"/>
        </w:rPr>
        <w:t>2</w:t>
      </w:r>
      <w:r>
        <w:rPr>
          <w:rFonts w:hint="eastAsia" w:ascii="宋体" w:hAnsi="宋体" w:cs="宋体"/>
          <w:bCs/>
          <w:sz w:val="24"/>
        </w:rPr>
        <w:t>.</w:t>
      </w:r>
      <w:r>
        <w:rPr>
          <w:rFonts w:hint="eastAsia" w:ascii="宋体" w:hAnsi="宋体" w:cs="宋体"/>
          <w:kern w:val="0"/>
          <w:sz w:val="24"/>
        </w:rPr>
        <w:t>磋商小组依照有关法规组建。磋商小组成员由</w:t>
      </w:r>
      <w:r>
        <w:rPr>
          <w:rFonts w:hint="eastAsia" w:ascii="宋体" w:hAnsi="宋体" w:cs="宋体"/>
          <w:kern w:val="0"/>
          <w:sz w:val="24"/>
          <w:lang w:eastAsia="zh-CN"/>
        </w:rPr>
        <w:t>招标办公室、财务医保物价科、纪检监察科以及评审专家（</w:t>
      </w:r>
      <w:r>
        <w:rPr>
          <w:rFonts w:hint="eastAsia" w:ascii="宋体" w:hAnsi="宋体" w:cs="宋体"/>
          <w:kern w:val="0"/>
          <w:sz w:val="24"/>
        </w:rPr>
        <w:t>3人单数</w:t>
      </w:r>
      <w:r>
        <w:rPr>
          <w:rFonts w:hint="eastAsia" w:ascii="宋体" w:hAnsi="宋体" w:cs="宋体"/>
          <w:kern w:val="0"/>
          <w:sz w:val="24"/>
          <w:lang w:eastAsia="zh-CN"/>
        </w:rPr>
        <w:t>或以上）</w:t>
      </w:r>
      <w:r>
        <w:rPr>
          <w:rFonts w:hint="eastAsia" w:ascii="宋体" w:hAnsi="宋体" w:cs="宋体"/>
          <w:kern w:val="0"/>
          <w:sz w:val="24"/>
        </w:rPr>
        <w:t>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lang w:val="en-US" w:eastAsia="zh-CN"/>
        </w:rPr>
        <w:t>4</w:t>
      </w:r>
      <w:r>
        <w:rPr>
          <w:rFonts w:hint="eastAsia" w:ascii="宋体" w:hAnsi="宋体" w:cs="宋体"/>
          <w:kern w:val="0"/>
          <w:sz w:val="24"/>
        </w:rPr>
        <w:t>.磋商小组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lang w:val="en-US" w:eastAsia="zh-CN"/>
        </w:rPr>
        <w:t>5</w:t>
      </w:r>
      <w:r>
        <w:rPr>
          <w:rFonts w:hint="eastAsia" w:ascii="宋体" w:hAnsi="宋体" w:cs="宋体"/>
          <w:bCs/>
          <w:sz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.磋商小组按照磋商文件确定的磋商步骤及方法集体与单一的供应商分别进行磋商，磋商顺序现场</w:t>
      </w:r>
      <w:r>
        <w:rPr>
          <w:rFonts w:hint="eastAsia" w:ascii="宋体" w:hAnsi="宋体" w:cs="宋体"/>
          <w:kern w:val="0"/>
          <w:sz w:val="24"/>
          <w:lang w:eastAsia="zh-CN"/>
        </w:rPr>
        <w:t>签到顺序</w:t>
      </w:r>
      <w:r>
        <w:rPr>
          <w:rFonts w:hint="eastAsia" w:ascii="宋体" w:hAnsi="宋体" w:cs="宋体"/>
          <w:kern w:val="0"/>
          <w:sz w:val="24"/>
        </w:rPr>
        <w:t>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lang w:val="en-US" w:eastAsia="zh-CN"/>
        </w:rPr>
        <w:t>8</w:t>
      </w:r>
      <w:r>
        <w:rPr>
          <w:rFonts w:hint="eastAsia" w:ascii="宋体" w:hAnsi="宋体" w:cs="宋体"/>
          <w:bCs/>
          <w:sz w:val="24"/>
        </w:rPr>
        <w:t>.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lang w:val="en-US" w:eastAsia="zh-CN"/>
        </w:rPr>
        <w:t>9</w:t>
      </w:r>
      <w:r>
        <w:rPr>
          <w:rFonts w:hint="eastAsia" w:ascii="宋体" w:hAnsi="宋体" w:cs="宋体"/>
          <w:bCs/>
          <w:sz w:val="24"/>
        </w:rPr>
        <w:t>.响应供应商应当按照磋商文件的变动情况和磋商小组的要求重新提交响应文件，并由其法定代表人或授权代表签字或者加盖公章。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lang w:val="en-US" w:eastAsia="zh-CN"/>
        </w:rPr>
        <w:t>10</w:t>
      </w:r>
      <w:r>
        <w:rPr>
          <w:rFonts w:hint="eastAsia" w:ascii="宋体" w:hAnsi="宋体" w:cs="宋体"/>
          <w:bCs/>
          <w:sz w:val="24"/>
        </w:rPr>
        <w:t>.第一轮磋商结束后，磋商小组进行合议。根据第一轮磋商掌握的情况，可以对磋商文件进行修改，确定采购内容的详细规格或具体要求，优化采购方案。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lang w:val="en-US" w:eastAsia="zh-CN"/>
        </w:rPr>
        <w:t>11</w:t>
      </w:r>
      <w:r>
        <w:rPr>
          <w:rFonts w:hint="eastAsia" w:ascii="宋体" w:hAnsi="宋体" w:cs="宋体"/>
          <w:bCs/>
          <w:sz w:val="24"/>
        </w:rPr>
        <w:t>.磋商小组将磋商文件的修改结果以书面形式通知所有响应供应商，并向响应供应商提供较充分的修正时间。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2</w:t>
      </w:r>
      <w:r>
        <w:rPr>
          <w:rFonts w:hint="eastAsia" w:ascii="宋体" w:hAnsi="宋体" w:cs="宋体"/>
          <w:bCs/>
          <w:sz w:val="24"/>
        </w:rPr>
        <w:t>.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spacing w:line="500" w:lineRule="exact"/>
        <w:ind w:firstLine="241" w:firstLineChars="100"/>
        <w:rPr>
          <w:rFonts w:hint="default" w:ascii="宋体" w:hAnsi="宋体" w:cs="宋体"/>
          <w:b/>
          <w:bCs w:val="0"/>
          <w:sz w:val="24"/>
          <w:lang w:val="en-US" w:eastAsia="zh-CN"/>
        </w:rPr>
      </w:pPr>
      <w:r>
        <w:rPr>
          <w:rFonts w:hint="eastAsia" w:ascii="宋体" w:hAnsi="宋体" w:cs="宋体"/>
          <w:b/>
          <w:bCs w:val="0"/>
          <w:sz w:val="24"/>
          <w:lang w:val="en-US" w:eastAsia="zh-CN"/>
        </w:rPr>
        <w:t xml:space="preserve">  13 资格审查内容及对应资料：</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5"/>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5699"/>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569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3541" w:type="dxa"/>
            <w:noWrap w:val="0"/>
            <w:vAlign w:val="center"/>
          </w:tcPr>
          <w:p>
            <w:pPr>
              <w:spacing w:line="240" w:lineRule="auto"/>
              <w:ind w:firstLine="720" w:firstLineChars="3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569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r>
              <w:rPr>
                <w:rFonts w:hint="eastAsia" w:ascii="宋体" w:hAnsi="宋体" w:cs="宋体"/>
                <w:bCs/>
                <w:sz w:val="24"/>
                <w:lang w:eastAsia="zh-CN"/>
              </w:rPr>
              <w:t>。</w:t>
            </w:r>
          </w:p>
        </w:tc>
        <w:tc>
          <w:tcPr>
            <w:tcW w:w="3541"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2</w:t>
            </w:r>
          </w:p>
        </w:tc>
        <w:tc>
          <w:tcPr>
            <w:tcW w:w="5699" w:type="dxa"/>
            <w:noWrap w:val="0"/>
            <w:vAlign w:val="center"/>
          </w:tcPr>
          <w:p>
            <w:pPr>
              <w:spacing w:line="240" w:lineRule="auto"/>
              <w:rPr>
                <w:rFonts w:hint="eastAsia" w:ascii="宋体" w:hAnsi="宋体" w:eastAsia="宋体" w:cs="宋体"/>
                <w:bCs/>
                <w:sz w:val="24"/>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有依法缴纳税收和社会保障资金的良好记录</w:t>
            </w:r>
            <w:r>
              <w:rPr>
                <w:rFonts w:hint="eastAsia" w:ascii="宋体" w:hAnsi="宋体" w:cs="Times New Roman"/>
                <w:color w:val="000000" w:themeColor="text1"/>
                <w:kern w:val="2"/>
                <w:sz w:val="24"/>
                <w:szCs w:val="24"/>
                <w:lang w:val="en-US" w:eastAsia="zh-CN" w:bidi="ar-SA"/>
                <w14:textFill>
                  <w14:solidFill>
                    <w14:schemeClr w14:val="tx1"/>
                  </w14:solidFill>
                </w14:textFill>
              </w:rPr>
              <w:t>（2022 年任意一个月缴纳税收的凭据（完税证、缴款书、印花税票、银行代扣（代缴）转账凭证等均可）。</w:t>
            </w:r>
          </w:p>
        </w:tc>
        <w:tc>
          <w:tcPr>
            <w:tcW w:w="3541"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569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3541"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569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r>
              <w:rPr>
                <w:rFonts w:hint="eastAsia" w:ascii="宋体" w:hAnsi="宋体" w:cs="宋体"/>
                <w:bCs/>
                <w:sz w:val="24"/>
                <w:lang w:val="hr-HR" w:eastAsia="zh-CN"/>
              </w:rPr>
              <w:t>。</w:t>
            </w:r>
          </w:p>
        </w:tc>
        <w:tc>
          <w:tcPr>
            <w:tcW w:w="3541"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5699" w:type="dxa"/>
            <w:noWrap w:val="0"/>
            <w:vAlign w:val="center"/>
          </w:tcPr>
          <w:p>
            <w:pPr>
              <w:spacing w:line="500" w:lineRule="exact"/>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r>
              <w:rPr>
                <w:rFonts w:hint="eastAsia" w:ascii="宋体" w:hAnsi="宋体" w:cs="宋体"/>
                <w:bCs/>
                <w:sz w:val="24"/>
                <w:lang w:val="hr-HR" w:eastAsia="zh-CN"/>
              </w:rPr>
              <w:t>。</w:t>
            </w:r>
          </w:p>
        </w:tc>
        <w:tc>
          <w:tcPr>
            <w:tcW w:w="3541" w:type="dxa"/>
            <w:noWrap w:val="0"/>
            <w:vAlign w:val="center"/>
          </w:tcPr>
          <w:p>
            <w:pPr>
              <w:widowControl/>
              <w:adjustRightInd w:val="0"/>
              <w:snapToGrid w:val="0"/>
              <w:jc w:val="left"/>
              <w:rPr>
                <w:rFonts w:hint="eastAsia" w:ascii="宋体" w:hAnsi="宋体" w:cs="宋体"/>
                <w:szCs w:val="21"/>
              </w:rPr>
            </w:pPr>
          </w:p>
        </w:tc>
      </w:tr>
    </w:tbl>
    <w:p>
      <w:pPr>
        <w:spacing w:line="500" w:lineRule="exact"/>
        <w:rPr>
          <w:rStyle w:val="20"/>
          <w:rFonts w:ascii="宋体" w:hAnsi="宋体" w:cs="宋体"/>
          <w:sz w:val="24"/>
          <w:szCs w:val="24"/>
        </w:rPr>
      </w:pPr>
      <w:bookmarkStart w:id="32" w:name="_Toc528494284"/>
      <w:r>
        <w:rPr>
          <w:rStyle w:val="20"/>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hint="eastAsia" w:ascii="宋体" w:hAnsi="宋体"/>
          <w:sz w:val="24"/>
        </w:rPr>
      </w:pPr>
      <w:r>
        <w:rPr>
          <w:rFonts w:hint="eastAsia" w:ascii="宋体" w:hAnsi="宋体"/>
          <w:sz w:val="24"/>
        </w:rPr>
        <w:t>2.2</w:t>
      </w:r>
      <w:r>
        <w:rPr>
          <w:rFonts w:hint="eastAsia" w:ascii="宋体" w:hAnsi="宋体"/>
          <w:sz w:val="24"/>
          <w:lang w:eastAsia="zh-CN"/>
        </w:rPr>
        <w:t>管理费收取</w:t>
      </w:r>
      <w:r>
        <w:rPr>
          <w:rFonts w:hint="eastAsia" w:ascii="宋体" w:hAnsi="宋体"/>
          <w:sz w:val="24"/>
        </w:rPr>
        <w:t>：</w:t>
      </w:r>
      <w:r>
        <w:rPr>
          <w:rFonts w:hint="eastAsia" w:ascii="宋体" w:hAnsi="宋体"/>
          <w:sz w:val="24"/>
          <w:lang w:val="en-US" w:eastAsia="zh-CN"/>
        </w:rPr>
        <w:t>供应商须依据护工服务所取得的费用，按照一定比例向采购人支付管理费，供应商必须在响应文件中明确管理费支付比例及支付形式，</w:t>
      </w:r>
      <w:r>
        <w:rPr>
          <w:rFonts w:hint="eastAsia" w:ascii="宋体" w:hAnsi="宋体"/>
          <w:sz w:val="24"/>
        </w:rPr>
        <w:t>具体</w:t>
      </w:r>
      <w:r>
        <w:rPr>
          <w:rFonts w:hint="eastAsia" w:ascii="宋体" w:hAnsi="宋体"/>
          <w:sz w:val="24"/>
          <w:lang w:eastAsia="zh-CN"/>
        </w:rPr>
        <w:t>管理费收取</w:t>
      </w:r>
      <w:r>
        <w:rPr>
          <w:rFonts w:hint="eastAsia" w:ascii="宋体" w:hAnsi="宋体"/>
          <w:sz w:val="24"/>
        </w:rPr>
        <w:t>细则</w:t>
      </w:r>
      <w:r>
        <w:rPr>
          <w:rFonts w:hint="eastAsia" w:ascii="宋体" w:hAnsi="宋体"/>
          <w:sz w:val="24"/>
          <w:lang w:eastAsia="zh-CN"/>
        </w:rPr>
        <w:t>由</w:t>
      </w:r>
      <w:r>
        <w:rPr>
          <w:rFonts w:hint="eastAsia" w:ascii="宋体" w:hAnsi="宋体"/>
          <w:sz w:val="24"/>
        </w:rPr>
        <w:t>采购人与成交供应商协商确定</w:t>
      </w:r>
      <w:r>
        <w:rPr>
          <w:rFonts w:hint="eastAsia" w:ascii="宋体" w:hAnsi="宋体"/>
          <w:sz w:val="24"/>
          <w:lang w:eastAsia="zh-CN"/>
        </w:rPr>
        <w:t>，以签订合同为准</w:t>
      </w:r>
      <w:r>
        <w:rPr>
          <w:rFonts w:hint="eastAsia" w:ascii="宋体" w:hAnsi="宋体"/>
          <w:sz w:val="24"/>
        </w:rPr>
        <w:t>。</w:t>
      </w:r>
    </w:p>
    <w:p>
      <w:pPr>
        <w:spacing w:line="500" w:lineRule="exact"/>
        <w:ind w:firstLine="480" w:firstLineChars="200"/>
        <w:rPr>
          <w:rFonts w:hint="eastAsia" w:ascii="宋体" w:hAnsi="宋体" w:cs="宋体"/>
          <w:bCs/>
          <w:color w:val="FF0000"/>
          <w:sz w:val="24"/>
        </w:rPr>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6"/>
        <w:numPr>
          <w:ilvl w:val="0"/>
          <w:numId w:val="0"/>
        </w:numPr>
      </w:pPr>
    </w:p>
    <w:tbl>
      <w:tblPr>
        <w:tblStyle w:val="16"/>
        <w:tblW w:w="11173" w:type="dxa"/>
        <w:tblInd w:w="-1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99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1168" w:type="dxa"/>
            <w:vAlign w:val="center"/>
          </w:tcPr>
          <w:p>
            <w:pPr>
              <w:pStyle w:val="14"/>
              <w:jc w:val="center"/>
              <w:rPr>
                <w:rFonts w:hint="eastAsia" w:ascii="宋体" w:hAnsi="宋体" w:eastAsia="宋体" w:cs="宋体"/>
                <w:sz w:val="24"/>
                <w:szCs w:val="24"/>
                <w:vertAlign w:val="baseline"/>
                <w:lang w:eastAsia="zh-CN"/>
              </w:rPr>
            </w:pPr>
            <w:bookmarkStart w:id="34" w:name="_Toc528493579"/>
            <w:bookmarkStart w:id="35" w:name="_Toc528493086"/>
            <w:bookmarkStart w:id="36" w:name="_Toc528494285"/>
            <w:bookmarkStart w:id="37" w:name="_Toc528493167"/>
            <w:bookmarkStart w:id="38" w:name="_Toc528493134"/>
            <w:r>
              <w:rPr>
                <w:rFonts w:hint="eastAsia" w:ascii="宋体" w:hAnsi="宋体" w:eastAsia="宋体" w:cs="宋体"/>
                <w:sz w:val="24"/>
                <w:szCs w:val="24"/>
                <w:vertAlign w:val="baseline"/>
                <w:lang w:eastAsia="zh-CN"/>
              </w:rPr>
              <w:t>评审</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因素</w:t>
            </w:r>
          </w:p>
        </w:tc>
        <w:tc>
          <w:tcPr>
            <w:tcW w:w="10005" w:type="dxa"/>
            <w:gridSpan w:val="2"/>
            <w:vAlign w:val="center"/>
          </w:tcPr>
          <w:p>
            <w:pPr>
              <w:pStyle w:val="14"/>
              <w:ind w:firstLine="4337" w:firstLineChars="180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1168" w:type="dxa"/>
            <w:vMerge w:val="restart"/>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商务部分</w:t>
            </w:r>
          </w:p>
        </w:tc>
        <w:tc>
          <w:tcPr>
            <w:tcW w:w="1995"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类似</w:t>
            </w:r>
            <w:r>
              <w:rPr>
                <w:rFonts w:hint="eastAsia" w:ascii="宋体" w:hAnsi="宋体" w:eastAsia="宋体" w:cs="宋体"/>
                <w:b w:val="0"/>
                <w:bCs w:val="0"/>
                <w:kern w:val="2"/>
                <w:sz w:val="21"/>
                <w:szCs w:val="21"/>
                <w:vertAlign w:val="baseline"/>
                <w:lang w:val="en-US" w:eastAsia="zh-CN" w:bidi="ar-SA"/>
              </w:rPr>
              <w:t xml:space="preserve">业绩 </w:t>
            </w:r>
            <w:r>
              <w:rPr>
                <w:rFonts w:hint="eastAsia" w:ascii="宋体" w:hAnsi="宋体" w:cs="宋体"/>
                <w:b w:val="0"/>
                <w:bCs w:val="0"/>
                <w:kern w:val="2"/>
                <w:sz w:val="21"/>
                <w:szCs w:val="21"/>
                <w:vertAlign w:val="baseline"/>
                <w:lang w:val="en-US" w:eastAsia="zh-CN" w:bidi="ar-SA"/>
              </w:rPr>
              <w:t xml:space="preserve">      </w:t>
            </w:r>
            <w:r>
              <w:rPr>
                <w:rFonts w:hint="eastAsia" w:ascii="宋体" w:hAnsi="宋体" w:eastAsia="宋体" w:cs="宋体"/>
                <w:b w:val="0"/>
                <w:bCs w:val="0"/>
                <w:kern w:val="2"/>
                <w:sz w:val="21"/>
                <w:szCs w:val="21"/>
                <w:vertAlign w:val="baseline"/>
                <w:lang w:val="en-US" w:eastAsia="zh-CN" w:bidi="ar-SA"/>
              </w:rPr>
              <w:t>(</w:t>
            </w: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分</w:t>
            </w:r>
            <w:r>
              <w:rPr>
                <w:rFonts w:hint="default" w:ascii="宋体" w:hAnsi="宋体" w:eastAsia="宋体" w:cs="宋体"/>
                <w:b w:val="0"/>
                <w:bCs w:val="0"/>
                <w:kern w:val="2"/>
                <w:sz w:val="21"/>
                <w:szCs w:val="21"/>
                <w:vertAlign w:val="baseline"/>
                <w:lang w:val="en-US" w:eastAsia="zh-CN" w:bidi="ar-SA"/>
              </w:rPr>
              <w:t>)</w:t>
            </w:r>
          </w:p>
        </w:tc>
        <w:tc>
          <w:tcPr>
            <w:tcW w:w="801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供应商自201</w:t>
            </w:r>
            <w:r>
              <w:rPr>
                <w:rFonts w:hint="eastAsia" w:ascii="宋体" w:hAnsi="宋体" w:cs="宋体"/>
                <w:b w:val="0"/>
                <w:bCs w:val="0"/>
                <w:kern w:val="2"/>
                <w:sz w:val="21"/>
                <w:szCs w:val="21"/>
                <w:vertAlign w:val="baseline"/>
                <w:lang w:val="en-US" w:eastAsia="zh-CN" w:bidi="ar-SA"/>
              </w:rPr>
              <w:t>9</w:t>
            </w:r>
            <w:r>
              <w:rPr>
                <w:rFonts w:hint="eastAsia" w:ascii="宋体" w:hAnsi="宋体" w:eastAsia="宋体" w:cs="宋体"/>
                <w:b w:val="0"/>
                <w:bCs w:val="0"/>
                <w:kern w:val="2"/>
                <w:sz w:val="21"/>
                <w:szCs w:val="21"/>
                <w:vertAlign w:val="baseline"/>
                <w:lang w:val="en-US" w:eastAsia="zh-CN" w:bidi="ar-SA"/>
              </w:rPr>
              <w:t>年</w:t>
            </w: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月至今具有医院陪护服务项目的</w:t>
            </w:r>
            <w:r>
              <w:rPr>
                <w:rFonts w:hint="eastAsia" w:ascii="宋体" w:hAnsi="宋体" w:cs="宋体"/>
                <w:b w:val="0"/>
                <w:bCs w:val="0"/>
                <w:kern w:val="2"/>
                <w:sz w:val="21"/>
                <w:szCs w:val="21"/>
                <w:vertAlign w:val="baseline"/>
                <w:lang w:val="en-US" w:eastAsia="zh-CN" w:bidi="ar-SA"/>
              </w:rPr>
              <w:t>类似</w:t>
            </w:r>
            <w:r>
              <w:rPr>
                <w:rFonts w:hint="eastAsia" w:ascii="宋体" w:hAnsi="宋体" w:eastAsia="宋体" w:cs="宋体"/>
                <w:b w:val="0"/>
                <w:bCs w:val="0"/>
                <w:kern w:val="2"/>
                <w:sz w:val="21"/>
                <w:szCs w:val="21"/>
                <w:vertAlign w:val="baseline"/>
                <w:lang w:val="en-US" w:eastAsia="zh-CN" w:bidi="ar-SA"/>
              </w:rPr>
              <w:t>业绩，有一个得1 分，最高得 6 分。（提供合同或成交通知书</w:t>
            </w:r>
            <w:r>
              <w:rPr>
                <w:rFonts w:hint="eastAsia" w:ascii="宋体" w:hAnsi="宋体" w:cs="宋体"/>
                <w:b w:val="0"/>
                <w:bCs w:val="0"/>
                <w:kern w:val="2"/>
                <w:sz w:val="21"/>
                <w:szCs w:val="21"/>
                <w:vertAlign w:val="baseline"/>
                <w:lang w:val="en-US" w:eastAsia="zh-CN" w:bidi="ar-SA"/>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168" w:type="dxa"/>
            <w:vMerge w:val="continue"/>
            <w:vAlign w:val="center"/>
          </w:tcPr>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tc>
        <w:tc>
          <w:tcPr>
            <w:tcW w:w="1995" w:type="dxa"/>
            <w:vAlign w:val="center"/>
          </w:tcPr>
          <w:p>
            <w:pPr>
              <w:keepNext w:val="0"/>
              <w:keepLines w:val="0"/>
              <w:widowControl/>
              <w:suppressLineNumbers w:val="0"/>
              <w:ind w:left="420" w:leftChars="20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用户评价       （5分）</w:t>
            </w:r>
          </w:p>
        </w:tc>
        <w:tc>
          <w:tcPr>
            <w:tcW w:w="801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出具服务满意证明或年度评价表（必须加盖用户公章并提供用户有效的联系方式），每个项目得1分，最多5分，没有提供或有不良反映的不得分。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trPr>
        <w:tc>
          <w:tcPr>
            <w:tcW w:w="1168"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管理体系认证   （6分）</w:t>
            </w:r>
          </w:p>
        </w:tc>
        <w:tc>
          <w:tcPr>
            <w:tcW w:w="801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Cs w:val="21"/>
                <w:lang w:eastAsia="zh-CN"/>
              </w:rPr>
              <w:t>供应商取得ISO9001质量管理体系认证证书</w:t>
            </w:r>
            <w:r>
              <w:rPr>
                <w:rFonts w:hint="eastAsia" w:ascii="宋体" w:hAnsi="宋体" w:cs="宋体"/>
                <w:szCs w:val="21"/>
                <w:lang w:eastAsia="zh-CN"/>
              </w:rPr>
              <w:t>、</w:t>
            </w:r>
            <w:r>
              <w:rPr>
                <w:rFonts w:hint="eastAsia" w:ascii="宋体" w:hAnsi="宋体" w:eastAsia="宋体" w:cs="宋体"/>
                <w:szCs w:val="21"/>
                <w:lang w:eastAsia="zh-CN"/>
              </w:rPr>
              <w:t>OHSAS18001职业健康安全管理体系认证书、信用等级</w:t>
            </w:r>
            <w:r>
              <w:rPr>
                <w:rFonts w:hint="eastAsia" w:ascii="宋体" w:hAnsi="宋体" w:eastAsia="宋体" w:cs="宋体"/>
                <w:szCs w:val="21"/>
                <w:lang w:val="en-US" w:eastAsia="zh-CN"/>
              </w:rPr>
              <w:t>AAA级及以上</w:t>
            </w:r>
            <w:r>
              <w:rPr>
                <w:rFonts w:hint="eastAsia" w:ascii="宋体" w:hAnsi="宋体" w:eastAsia="宋体" w:cs="宋体"/>
                <w:szCs w:val="21"/>
                <w:lang w:eastAsia="zh-CN"/>
              </w:rPr>
              <w:t>认证证书（所有证书均应在有效期内）等每提供一个证书得</w:t>
            </w:r>
            <w:r>
              <w:rPr>
                <w:rFonts w:hint="eastAsia" w:ascii="宋体" w:hAnsi="宋体" w:cs="宋体"/>
                <w:szCs w:val="21"/>
                <w:lang w:val="en-US" w:eastAsia="zh-CN"/>
              </w:rPr>
              <w:t>2</w:t>
            </w:r>
            <w:r>
              <w:rPr>
                <w:rFonts w:hint="eastAsia" w:ascii="宋体" w:hAnsi="宋体" w:eastAsia="宋体" w:cs="宋体"/>
                <w:szCs w:val="21"/>
                <w:lang w:eastAsia="zh-CN"/>
              </w:rPr>
              <w:t>分，最多</w:t>
            </w:r>
            <w:r>
              <w:rPr>
                <w:rFonts w:hint="eastAsia" w:ascii="宋体" w:hAnsi="宋体" w:cs="宋体"/>
                <w:szCs w:val="21"/>
                <w:lang w:val="en-US" w:eastAsia="zh-CN"/>
              </w:rPr>
              <w:t>6</w:t>
            </w:r>
            <w:r>
              <w:rPr>
                <w:rFonts w:hint="eastAsia" w:ascii="宋体" w:hAnsi="宋体" w:eastAsia="宋体" w:cs="宋体"/>
                <w:szCs w:val="21"/>
                <w:lang w:eastAsia="zh-CN"/>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exact"/>
        </w:trPr>
        <w:tc>
          <w:tcPr>
            <w:tcW w:w="1168" w:type="dxa"/>
            <w:vMerge w:val="restart"/>
            <w:vAlign w:val="center"/>
          </w:tcPr>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p>
            <w:pPr>
              <w:keepNext w:val="0"/>
              <w:keepLines w:val="0"/>
              <w:widowControl/>
              <w:suppressLineNumbers w:val="0"/>
              <w:jc w:val="left"/>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技术部分</w:t>
            </w:r>
          </w:p>
        </w:tc>
        <w:tc>
          <w:tcPr>
            <w:tcW w:w="1995"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岗位职责       （8分）</w:t>
            </w:r>
          </w:p>
        </w:tc>
        <w:tc>
          <w:tcPr>
            <w:tcW w:w="8010" w:type="dxa"/>
            <w:vAlign w:val="center"/>
          </w:tcPr>
          <w:p>
            <w:pPr>
              <w:keepNext w:val="0"/>
              <w:keepLines w:val="0"/>
              <w:widowControl/>
              <w:suppressLineNumbers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1.陪护人员职责清晰明确,职责范围确定科学合理,年齡结构合理,充分考虑医院应急处置工作,处置突发事件的能力强计</w:t>
            </w:r>
            <w:r>
              <w:rPr>
                <w:rFonts w:hint="eastAsia" w:ascii="宋体" w:hAnsi="宋体" w:cs="宋体"/>
                <w:szCs w:val="21"/>
                <w:lang w:val="en-US" w:eastAsia="zh-CN"/>
              </w:rPr>
              <w:t>8</w:t>
            </w:r>
            <w:r>
              <w:rPr>
                <w:rFonts w:hint="eastAsia" w:ascii="宋体" w:hAnsi="宋体" w:eastAsia="宋体" w:cs="宋体"/>
                <w:szCs w:val="21"/>
                <w:lang w:val="en-US" w:eastAsia="zh-CN"/>
              </w:rPr>
              <w:t>分；</w:t>
            </w:r>
          </w:p>
          <w:p>
            <w:pPr>
              <w:keepNext w:val="0"/>
              <w:keepLines w:val="0"/>
              <w:widowControl/>
              <w:suppressLineNumbers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2.陪护人员队岗位职责较明确,职责范围确定合理,年齡结构合理,能满足医院应急处置工作要求</w:t>
            </w:r>
            <w:r>
              <w:rPr>
                <w:rFonts w:hint="eastAsia" w:ascii="宋体" w:hAnsi="宋体" w:cs="宋体"/>
                <w:szCs w:val="21"/>
                <w:lang w:val="en-US" w:eastAsia="zh-CN"/>
              </w:rPr>
              <w:t>6</w:t>
            </w:r>
            <w:r>
              <w:rPr>
                <w:rFonts w:hint="eastAsia" w:ascii="宋体" w:hAnsi="宋体" w:eastAsia="宋体" w:cs="宋体"/>
                <w:szCs w:val="21"/>
                <w:lang w:val="en-US" w:eastAsia="zh-CN"/>
              </w:rPr>
              <w:t>分；</w:t>
            </w:r>
          </w:p>
          <w:p>
            <w:pPr>
              <w:keepNext w:val="0"/>
              <w:keepLines w:val="0"/>
              <w:widowControl/>
              <w:suppressLineNumbers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3..陪护人员岗位职责基本明确,职责范围确定基本合理,年龄结构一般,基本满足医院处置工作要求</w:t>
            </w:r>
            <w:r>
              <w:rPr>
                <w:rFonts w:hint="eastAsia" w:ascii="宋体" w:hAnsi="宋体" w:cs="宋体"/>
                <w:szCs w:val="21"/>
                <w:lang w:val="en-US" w:eastAsia="zh-CN"/>
              </w:rPr>
              <w:t>4</w:t>
            </w:r>
            <w:r>
              <w:rPr>
                <w:rFonts w:hint="eastAsia" w:ascii="宋体" w:hAnsi="宋体" w:eastAsia="宋体" w:cs="宋体"/>
                <w:szCs w:val="21"/>
                <w:lang w:val="en-US" w:eastAsia="zh-CN"/>
              </w:rPr>
              <w:t>分；</w:t>
            </w:r>
          </w:p>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Cs w:val="21"/>
                <w:lang w:val="en-US" w:eastAsia="zh-CN"/>
              </w:rPr>
              <w:t>4.陪护人员岗位职责不明确,职责范围确定不合理,年龄结构不合理,不能满足医院处置工作要求0分</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exact"/>
        </w:trPr>
        <w:tc>
          <w:tcPr>
            <w:tcW w:w="1168" w:type="dxa"/>
            <w:vMerge w:val="continue"/>
            <w:vAlign w:val="center"/>
          </w:tcPr>
          <w:p>
            <w:pPr>
              <w:keepNext w:val="0"/>
              <w:keepLines w:val="0"/>
              <w:widowControl/>
              <w:suppressLineNumbers w:val="0"/>
              <w:jc w:val="left"/>
              <w:rPr>
                <w:rFonts w:hint="eastAsia" w:ascii="宋体" w:hAnsi="宋体" w:cs="宋体"/>
                <w:b/>
                <w:bCs/>
                <w:kern w:val="2"/>
                <w:sz w:val="21"/>
                <w:szCs w:val="21"/>
                <w:vertAlign w:val="baseline"/>
                <w:lang w:val="en-US" w:eastAsia="zh-CN" w:bidi="ar-SA"/>
              </w:rPr>
            </w:pPr>
          </w:p>
        </w:tc>
        <w:tc>
          <w:tcPr>
            <w:tcW w:w="1995" w:type="dxa"/>
            <w:vAlign w:val="center"/>
          </w:tcPr>
          <w:p>
            <w:pPr>
              <w:keepNext w:val="0"/>
              <w:keepLines w:val="0"/>
              <w:widowControl/>
              <w:suppressLineNumbers w:val="0"/>
              <w:ind w:left="420" w:leftChars="100" w:hanging="210" w:hangingChars="100"/>
              <w:jc w:val="left"/>
              <w:rPr>
                <w:rFonts w:hint="eastAsia"/>
                <w:lang w:val="en-US" w:eastAsia="zh-CN"/>
              </w:rPr>
            </w:pPr>
            <w:r>
              <w:rPr>
                <w:rFonts w:hint="eastAsia"/>
                <w:lang w:val="en-US" w:eastAsia="zh-CN"/>
              </w:rPr>
              <w:t>项目管理团队  （10分）</w:t>
            </w:r>
          </w:p>
        </w:tc>
        <w:tc>
          <w:tcPr>
            <w:tcW w:w="8010" w:type="dxa"/>
            <w:vAlign w:val="center"/>
          </w:tcPr>
          <w:p>
            <w:pPr>
              <w:keepNext w:val="0"/>
              <w:keepLines w:val="0"/>
              <w:widowControl/>
              <w:suppressLineNumbers w:val="0"/>
              <w:jc w:val="left"/>
              <w:rPr>
                <w:rFonts w:hint="eastAsia"/>
                <w:lang w:val="en-US" w:eastAsia="zh-CN"/>
              </w:rPr>
            </w:pPr>
            <w:r>
              <w:rPr>
                <w:rFonts w:hint="eastAsia"/>
                <w:lang w:val="en-US" w:eastAsia="zh-CN"/>
              </w:rPr>
              <w:t>1.本项目配备了组织清晰、架构合理的项目管理团队，管理团队且突出本项目特点及实际需求10分；</w:t>
            </w:r>
          </w:p>
          <w:p>
            <w:pPr>
              <w:keepNext w:val="0"/>
              <w:keepLines w:val="0"/>
              <w:widowControl/>
              <w:suppressLineNumbers w:val="0"/>
              <w:jc w:val="left"/>
              <w:rPr>
                <w:rFonts w:hint="eastAsia"/>
                <w:lang w:val="en-US" w:eastAsia="zh-CN"/>
              </w:rPr>
            </w:pPr>
            <w:r>
              <w:rPr>
                <w:rFonts w:hint="eastAsia"/>
                <w:lang w:val="en-US" w:eastAsia="zh-CN"/>
              </w:rPr>
              <w:t>2.本项目配备了较为合理的项目管理团队，项目负责人及主要管理人员职责明确合理8分；</w:t>
            </w:r>
          </w:p>
          <w:p>
            <w:pPr>
              <w:keepNext w:val="0"/>
              <w:keepLines w:val="0"/>
              <w:widowControl/>
              <w:suppressLineNumbers w:val="0"/>
              <w:jc w:val="left"/>
              <w:rPr>
                <w:rFonts w:hint="eastAsia"/>
                <w:lang w:val="en-US" w:eastAsia="zh-CN"/>
              </w:rPr>
            </w:pPr>
            <w:r>
              <w:rPr>
                <w:rFonts w:hint="eastAsia"/>
                <w:lang w:val="en-US" w:eastAsia="zh-CN"/>
              </w:rPr>
              <w:t>3.本项目配备了项目管理团队，项目负责人及主要管理人员职责不够明确合理6分；</w:t>
            </w:r>
          </w:p>
          <w:p>
            <w:pPr>
              <w:keepNext w:val="0"/>
              <w:keepLines w:val="0"/>
              <w:widowControl/>
              <w:suppressLineNumbers w:val="0"/>
              <w:jc w:val="left"/>
              <w:rPr>
                <w:rFonts w:hint="eastAsia"/>
                <w:lang w:val="en-US" w:eastAsia="zh-CN"/>
              </w:rPr>
            </w:pPr>
            <w:r>
              <w:rPr>
                <w:rFonts w:hint="eastAsia"/>
                <w:lang w:val="en-US" w:eastAsia="zh-CN"/>
              </w:rPr>
              <w:t>4.本项目配备了项目管理团队，项目负责人及主要管理人员职责不够明确合理0分。</w:t>
            </w:r>
          </w:p>
          <w:p>
            <w:pPr>
              <w:keepNext w:val="0"/>
              <w:keepLines w:val="0"/>
              <w:widowControl/>
              <w:suppressLineNumbers w:val="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信息化陪护系统 （5分）</w:t>
            </w:r>
          </w:p>
        </w:tc>
        <w:tc>
          <w:tcPr>
            <w:tcW w:w="8010" w:type="dxa"/>
            <w:vAlign w:val="center"/>
          </w:tcPr>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供应商有专门针对陪护业务的信息化系统，功能丰富完善，订单平台系统功能全面、操作便捷，并提供操作系统截图证明得5分，有可查询的书面管理，功能比较全面得3分。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重点及难点分析 （5分）</w:t>
            </w:r>
          </w:p>
        </w:tc>
        <w:tc>
          <w:tcPr>
            <w:tcW w:w="8010" w:type="dxa"/>
            <w:vAlign w:val="center"/>
          </w:tcPr>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针对医院陪护服务重点、难点进行分析：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定位准确，分析合理，得 5 分；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定位较准确，分析较合理，得 3 分；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定位准确性差，不合理，得 1 分；</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未提供相关方案，得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陪护服务实施方案（10分）</w:t>
            </w:r>
          </w:p>
        </w:tc>
        <w:tc>
          <w:tcPr>
            <w:tcW w:w="8010" w:type="dxa"/>
            <w:vAlign w:val="center"/>
          </w:tcPr>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针对供应商提供的陪护服务实施方案进行综合评价：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方案科学合理、可行性高，得 10 分；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方案较为科学合理，可行性一般，得 8 分；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方案内容合理性较差，不具备可行性，得 6 分； </w:t>
            </w:r>
          </w:p>
          <w:p>
            <w:pPr>
              <w:keepNext w:val="0"/>
              <w:keepLines w:val="0"/>
              <w:widowControl/>
              <w:suppressLineNumbers w:val="0"/>
              <w:jc w:val="both"/>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未提供相关方案，得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服务质量及安全保障措施         （8分）</w:t>
            </w:r>
          </w:p>
        </w:tc>
        <w:tc>
          <w:tcPr>
            <w:tcW w:w="8010" w:type="dxa"/>
            <w:vAlign w:val="center"/>
          </w:tcPr>
          <w:p>
            <w:pPr>
              <w:keepNext w:val="0"/>
              <w:keepLines w:val="0"/>
              <w:widowControl/>
              <w:suppressLineNumbers w:val="0"/>
              <w:jc w:val="left"/>
              <w:rPr>
                <w:rFonts w:hint="eastAsia"/>
                <w:lang w:val="en-US" w:eastAsia="zh-CN"/>
              </w:rPr>
            </w:pPr>
            <w:r>
              <w:rPr>
                <w:rFonts w:hint="eastAsia"/>
                <w:lang w:val="en-US" w:eastAsia="zh-CN"/>
              </w:rPr>
              <w:t>1.服务承诺及安全保障措施完整、全面,针对性及可行性强,违约处罚措施完善、具体、力度强得8分；</w:t>
            </w:r>
          </w:p>
          <w:p>
            <w:pPr>
              <w:keepNext w:val="0"/>
              <w:keepLines w:val="0"/>
              <w:widowControl/>
              <w:suppressLineNumbers w:val="0"/>
              <w:jc w:val="left"/>
              <w:rPr>
                <w:rFonts w:hint="eastAsia"/>
                <w:lang w:val="en-US" w:eastAsia="zh-CN"/>
              </w:rPr>
            </w:pPr>
            <w:r>
              <w:rPr>
                <w:rFonts w:hint="eastAsia"/>
                <w:lang w:val="en-US" w:eastAsia="zh-CN"/>
              </w:rPr>
              <w:t>2.服务承诺及安全保障措施基本完整,具有较强的针对性和可行性,违约处罚措施基本完善、力度一般得6分；</w:t>
            </w:r>
          </w:p>
          <w:p>
            <w:pPr>
              <w:keepNext w:val="0"/>
              <w:keepLines w:val="0"/>
              <w:widowControl/>
              <w:suppressLineNumbers w:val="0"/>
              <w:jc w:val="left"/>
              <w:rPr>
                <w:rFonts w:hint="eastAsia"/>
                <w:lang w:val="en-US" w:eastAsia="zh-CN"/>
              </w:rPr>
            </w:pPr>
            <w:r>
              <w:rPr>
                <w:rFonts w:hint="eastAsia"/>
                <w:lang w:val="en-US" w:eastAsia="zh-CN"/>
              </w:rPr>
              <w:t>3.投标人针对本项目提出的服务承诺及安全保障措施基本完整,具有简单的针对性和可行性,违约处罚措施不完善、力度较弱得4分；</w:t>
            </w:r>
          </w:p>
          <w:p>
            <w:pPr>
              <w:keepNext w:val="0"/>
              <w:keepLines w:val="0"/>
              <w:widowControl/>
              <w:suppressLineNumbers w:val="0"/>
              <w:jc w:val="left"/>
              <w:rPr>
                <w:rFonts w:hint="eastAsia" w:ascii="宋体" w:hAnsi="宋体" w:cs="宋体"/>
                <w:b w:val="0"/>
                <w:bCs w:val="0"/>
                <w:kern w:val="2"/>
                <w:sz w:val="21"/>
                <w:szCs w:val="21"/>
                <w:vertAlign w:val="baseline"/>
                <w:lang w:val="en-US" w:eastAsia="zh-CN" w:bidi="ar-SA"/>
              </w:rPr>
            </w:pPr>
            <w:r>
              <w:rPr>
                <w:rFonts w:hint="eastAsia"/>
                <w:lang w:val="en-US" w:eastAsia="zh-CN"/>
              </w:rPr>
              <w:t>4.未提供服务承诺及安全保障措施，或无效得0分。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应急预案        （8分）</w:t>
            </w:r>
          </w:p>
        </w:tc>
        <w:tc>
          <w:tcPr>
            <w:tcW w:w="8010" w:type="dxa"/>
            <w:vAlign w:val="center"/>
          </w:tcPr>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 xml:space="preserve">根据供应商提供应急预案方案内容的丰富性、完整性、及时性等进行评价： </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方案科学合理、可行性高，得 8 分；</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 xml:space="preserve">方案较为科学合理，可行性一般，得 </w:t>
            </w: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 xml:space="preserve">分； </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方案内容合理性较差，不具备可行性，得</w:t>
            </w: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 xml:space="preserve"> 分； </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未提供相关方案，得 0 分</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培训体系        （8分）</w:t>
            </w:r>
          </w:p>
        </w:tc>
        <w:tc>
          <w:tcPr>
            <w:tcW w:w="8010" w:type="dxa"/>
            <w:vAlign w:val="center"/>
          </w:tcPr>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供应商培训体系完整，合理性强，可行性高，得</w:t>
            </w:r>
            <w:r>
              <w:rPr>
                <w:rFonts w:hint="eastAsia" w:ascii="宋体" w:hAnsi="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分；</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 xml:space="preserve">培训体系较为完整，合理性、可行性一般，得 </w:t>
            </w: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分；</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培训体系不完</w:t>
            </w:r>
            <w:r>
              <w:rPr>
                <w:rFonts w:hint="eastAsia" w:ascii="宋体" w:hAnsi="宋体" w:cs="宋体"/>
                <w:b w:val="0"/>
                <w:bCs w:val="0"/>
                <w:kern w:val="2"/>
                <w:sz w:val="21"/>
                <w:szCs w:val="21"/>
                <w:vertAlign w:val="baseline"/>
                <w:lang w:val="en-US" w:eastAsia="zh-CN" w:bidi="ar-SA"/>
              </w:rPr>
              <w:t>整</w:t>
            </w:r>
            <w:r>
              <w:rPr>
                <w:rFonts w:hint="eastAsia" w:ascii="宋体" w:hAnsi="宋体" w:eastAsia="宋体" w:cs="宋体"/>
                <w:b w:val="0"/>
                <w:bCs w:val="0"/>
                <w:kern w:val="2"/>
                <w:sz w:val="21"/>
                <w:szCs w:val="21"/>
                <w:vertAlign w:val="baseline"/>
                <w:lang w:val="en-US" w:eastAsia="zh-CN" w:bidi="ar-SA"/>
              </w:rPr>
              <w:t xml:space="preserve">，合理性、可行性较差，得 </w:t>
            </w: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 xml:space="preserve">分； </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不具备培训体系或未提供相关内容，得 0 分</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疫情控制方案   （6分）</w:t>
            </w:r>
          </w:p>
        </w:tc>
        <w:tc>
          <w:tcPr>
            <w:tcW w:w="8010" w:type="dxa"/>
            <w:vAlign w:val="center"/>
          </w:tcPr>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根据供应商提供与新冠疫情相关方案进行评价：</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 xml:space="preserve">方案科学合理、可行性高，得 6 分； </w:t>
            </w:r>
            <w:bookmarkStart w:id="107" w:name="_GoBack"/>
            <w:bookmarkEnd w:id="107"/>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方案较为科学合理，可行性一般，得</w:t>
            </w: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 xml:space="preserve">分； </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方案内容合理性较差，不具备可行性，得</w:t>
            </w:r>
            <w:r>
              <w:rPr>
                <w:rFonts w:hint="eastAsia" w:ascii="宋体" w:hAnsi="宋体" w:cs="宋体"/>
                <w:b w:val="0"/>
                <w:bCs w:val="0"/>
                <w:kern w:val="2"/>
                <w:sz w:val="21"/>
                <w:szCs w:val="21"/>
                <w:vertAlign w:val="baseline"/>
                <w:lang w:val="en-US" w:eastAsia="zh-CN" w:bidi="ar-SA"/>
              </w:rPr>
              <w:t>2</w:t>
            </w:r>
            <w:r>
              <w:rPr>
                <w:rFonts w:hint="eastAsia" w:ascii="宋体" w:hAnsi="宋体" w:eastAsia="宋体" w:cs="宋体"/>
                <w:b w:val="0"/>
                <w:bCs w:val="0"/>
                <w:kern w:val="2"/>
                <w:sz w:val="21"/>
                <w:szCs w:val="21"/>
                <w:vertAlign w:val="baseline"/>
                <w:lang w:val="en-US" w:eastAsia="zh-CN" w:bidi="ar-SA"/>
              </w:rPr>
              <w:t xml:space="preserve">分； </w:t>
            </w:r>
          </w:p>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未提供相关方案，得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168" w:type="dxa"/>
            <w:vMerge w:val="continue"/>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特色优惠服务   （5分）</w:t>
            </w:r>
          </w:p>
        </w:tc>
        <w:tc>
          <w:tcPr>
            <w:tcW w:w="8010" w:type="dxa"/>
            <w:vAlign w:val="center"/>
          </w:tcPr>
          <w:p>
            <w:pPr>
              <w:keepNext w:val="0"/>
              <w:keepLines w:val="0"/>
              <w:widowControl/>
              <w:suppressLineNumbers w:val="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为采购人提供其他的特色优惠服务</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根据其服务内容的力度、可操作性及与本项目特性契合度</w:t>
            </w:r>
            <w:r>
              <w:rPr>
                <w:rFonts w:hint="eastAsia" w:ascii="宋体" w:hAnsi="宋体" w:cs="宋体"/>
                <w:b w:val="0"/>
                <w:bCs w:val="0"/>
                <w:kern w:val="2"/>
                <w:sz w:val="21"/>
                <w:szCs w:val="21"/>
                <w:vertAlign w:val="baseline"/>
                <w:lang w:val="en-US" w:eastAsia="zh-CN" w:bidi="ar-SA"/>
              </w:rPr>
              <w:t>强的得</w:t>
            </w:r>
            <w:r>
              <w:rPr>
                <w:rFonts w:hint="eastAsia" w:ascii="宋体" w:hAnsi="宋体" w:eastAsia="宋体" w:cs="宋体"/>
                <w:b w:val="0"/>
                <w:bCs w:val="0"/>
                <w:kern w:val="2"/>
                <w:sz w:val="21"/>
                <w:szCs w:val="21"/>
                <w:vertAlign w:val="baseline"/>
                <w:lang w:val="en-US" w:eastAsia="zh-CN" w:bidi="ar-SA"/>
              </w:rPr>
              <w:t>5分，</w:t>
            </w:r>
            <w:r>
              <w:rPr>
                <w:rFonts w:hint="eastAsia" w:ascii="宋体" w:hAnsi="宋体" w:cs="宋体"/>
                <w:b w:val="0"/>
                <w:bCs w:val="0"/>
                <w:kern w:val="2"/>
                <w:sz w:val="21"/>
                <w:szCs w:val="21"/>
                <w:vertAlign w:val="baseline"/>
                <w:lang w:val="en-US" w:eastAsia="zh-CN" w:bidi="ar-SA"/>
              </w:rPr>
              <w:t>可操作性</w:t>
            </w:r>
            <w:r>
              <w:rPr>
                <w:rFonts w:hint="eastAsia" w:ascii="宋体" w:hAnsi="宋体" w:eastAsia="宋体" w:cs="宋体"/>
                <w:b w:val="0"/>
                <w:bCs w:val="0"/>
                <w:kern w:val="2"/>
                <w:sz w:val="21"/>
                <w:szCs w:val="21"/>
                <w:vertAlign w:val="baseline"/>
                <w:lang w:val="en-US" w:eastAsia="zh-CN" w:bidi="ar-SA"/>
              </w:rPr>
              <w:t>一般</w:t>
            </w:r>
            <w:r>
              <w:rPr>
                <w:rFonts w:hint="eastAsia" w:ascii="宋体" w:hAnsi="宋体" w:cs="宋体"/>
                <w:b w:val="0"/>
                <w:bCs w:val="0"/>
                <w:kern w:val="2"/>
                <w:sz w:val="21"/>
                <w:szCs w:val="21"/>
                <w:vertAlign w:val="baseline"/>
                <w:lang w:val="en-US" w:eastAsia="zh-CN" w:bidi="ar-SA"/>
              </w:rPr>
              <w:t>，锲合度比较强得</w:t>
            </w:r>
            <w:r>
              <w:rPr>
                <w:rFonts w:hint="eastAsia" w:ascii="宋体" w:hAnsi="宋体" w:eastAsia="宋体" w:cs="宋体"/>
                <w:b w:val="0"/>
                <w:bCs w:val="0"/>
                <w:kern w:val="2"/>
                <w:sz w:val="21"/>
                <w:szCs w:val="21"/>
                <w:vertAlign w:val="baseline"/>
                <w:lang w:val="en-US" w:eastAsia="zh-CN" w:bidi="ar-SA"/>
              </w:rPr>
              <w:t>3分，没有</w:t>
            </w:r>
            <w:r>
              <w:rPr>
                <w:rFonts w:hint="eastAsia" w:ascii="宋体" w:hAnsi="宋体" w:cs="宋体"/>
                <w:b w:val="0"/>
                <w:bCs w:val="0"/>
                <w:kern w:val="2"/>
                <w:sz w:val="21"/>
                <w:szCs w:val="21"/>
                <w:vertAlign w:val="baseline"/>
                <w:lang w:val="en-US" w:eastAsia="zh-CN" w:bidi="ar-SA"/>
              </w:rPr>
              <w:t>得</w:t>
            </w:r>
            <w:r>
              <w:rPr>
                <w:rFonts w:hint="eastAsia" w:ascii="宋体" w:hAnsi="宋体" w:eastAsia="宋体" w:cs="宋体"/>
                <w:b w:val="0"/>
                <w:bCs w:val="0"/>
                <w:kern w:val="2"/>
                <w:sz w:val="21"/>
                <w:szCs w:val="21"/>
                <w:vertAlign w:val="baseline"/>
                <w:lang w:val="en-US" w:eastAsia="zh-CN" w:bidi="ar-SA"/>
              </w:rPr>
              <w:t>0分</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提供优惠服务承诺书</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168" w:type="dxa"/>
            <w:vAlign w:val="center"/>
          </w:tcPr>
          <w:p>
            <w:pPr>
              <w:keepNext w:val="0"/>
              <w:keepLines w:val="0"/>
              <w:widowControl/>
              <w:suppressLineNumbers w:val="0"/>
              <w:jc w:val="left"/>
              <w:rPr>
                <w:rFonts w:hint="eastAsia" w:ascii="宋体" w:hAnsi="宋体" w:cs="宋体"/>
                <w:b w:val="0"/>
                <w:bCs w:val="0"/>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投标报价</w:t>
            </w:r>
          </w:p>
        </w:tc>
        <w:tc>
          <w:tcPr>
            <w:tcW w:w="1995" w:type="dxa"/>
            <w:vAlign w:val="center"/>
          </w:tcPr>
          <w:p>
            <w:pPr>
              <w:keepNext w:val="0"/>
              <w:keepLines w:val="0"/>
              <w:widowControl/>
              <w:suppressLineNumbers w:val="0"/>
              <w:jc w:val="center"/>
              <w:rPr>
                <w:rFonts w:hint="eastAsia" w:ascii="宋体"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 xml:space="preserve">投标报价得分 </w:t>
            </w:r>
            <w:r>
              <w:rPr>
                <w:rFonts w:hint="eastAsia" w:ascii="宋体" w:hAnsi="宋体" w:cs="宋体"/>
                <w:b w:val="0"/>
                <w:bCs w:val="0"/>
                <w:kern w:val="2"/>
                <w:sz w:val="21"/>
                <w:szCs w:val="21"/>
                <w:vertAlign w:val="baseline"/>
                <w:lang w:val="en-US" w:eastAsia="zh-CN" w:bidi="ar-SA"/>
              </w:rPr>
              <w:t xml:space="preserve"> </w:t>
            </w:r>
            <w:r>
              <w:rPr>
                <w:rFonts w:hint="eastAsia" w:ascii="宋体" w:hAnsi="宋体" w:eastAsia="宋体" w:cs="宋体"/>
                <w:b w:val="0"/>
                <w:bCs w:val="0"/>
                <w:kern w:val="2"/>
                <w:sz w:val="21"/>
                <w:szCs w:val="21"/>
                <w:vertAlign w:val="baseline"/>
                <w:lang w:val="en-US" w:eastAsia="zh-CN" w:bidi="ar-SA"/>
              </w:rPr>
              <w:t>(10分</w:t>
            </w:r>
            <w:r>
              <w:rPr>
                <w:rFonts w:hint="default" w:ascii="宋体" w:hAnsi="宋体" w:eastAsia="宋体" w:cs="宋体"/>
                <w:b w:val="0"/>
                <w:bCs w:val="0"/>
                <w:kern w:val="2"/>
                <w:sz w:val="21"/>
                <w:szCs w:val="21"/>
                <w:vertAlign w:val="baseline"/>
                <w:lang w:val="en-US" w:eastAsia="zh-CN" w:bidi="ar-SA"/>
              </w:rPr>
              <w:t>)</w:t>
            </w:r>
          </w:p>
        </w:tc>
        <w:tc>
          <w:tcPr>
            <w:tcW w:w="801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得分=(管理费缴纳比例/评审基准价)×价格权重（10%） ×100</w:t>
            </w:r>
            <w:r>
              <w:rPr>
                <w:rFonts w:hint="eastAsia" w:ascii="宋体" w:hAnsi="宋体" w:cs="宋体"/>
                <w:b w:val="0"/>
                <w:bCs w:val="0"/>
                <w:kern w:val="2"/>
                <w:sz w:val="21"/>
                <w:szCs w:val="21"/>
                <w:vertAlign w:val="baseline"/>
                <w:lang w:val="en-US" w:eastAsia="zh-CN" w:bidi="ar-SA"/>
              </w:rPr>
              <w:t xml:space="preserve">；                   </w:t>
            </w:r>
            <w:r>
              <w:rPr>
                <w:rFonts w:hint="eastAsia" w:ascii="宋体" w:hAnsi="宋体" w:eastAsia="宋体" w:cs="宋体"/>
                <w:b w:val="0"/>
                <w:bCs w:val="0"/>
                <w:kern w:val="2"/>
                <w:sz w:val="21"/>
                <w:szCs w:val="21"/>
                <w:vertAlign w:val="baseline"/>
                <w:lang w:val="en-US" w:eastAsia="zh-CN" w:bidi="ar-SA"/>
              </w:rPr>
              <w:t xml:space="preserve"> </w:t>
            </w:r>
            <w:r>
              <w:rPr>
                <w:rFonts w:hint="eastAsia" w:ascii="宋体" w:hAnsi="宋体" w:eastAsia="宋体" w:cs="宋体"/>
                <w:b/>
                <w:bCs/>
                <w:kern w:val="2"/>
                <w:sz w:val="21"/>
                <w:szCs w:val="21"/>
                <w:vertAlign w:val="baseline"/>
                <w:lang w:val="en-US" w:eastAsia="zh-CN" w:bidi="ar-SA"/>
              </w:rPr>
              <w:t>备注</w:t>
            </w:r>
            <w:r>
              <w:rPr>
                <w:rFonts w:hint="eastAsia" w:ascii="宋体" w:hAnsi="宋体" w:eastAsia="宋体" w:cs="宋体"/>
                <w:b w:val="0"/>
                <w:bCs w:val="0"/>
                <w:kern w:val="2"/>
                <w:sz w:val="21"/>
                <w:szCs w:val="21"/>
                <w:vertAlign w:val="baseline"/>
                <w:lang w:val="en-US" w:eastAsia="zh-CN" w:bidi="ar-SA"/>
              </w:rPr>
              <w:t>：实质性响应磋商文件要求且管理费缴纳比例最高的报价为评审基准价</w:t>
            </w:r>
            <w:r>
              <w:rPr>
                <w:rFonts w:hint="eastAsia" w:ascii="宋体" w:hAnsi="宋体" w:cs="宋体"/>
                <w:b w:val="0"/>
                <w:bCs w:val="0"/>
                <w:kern w:val="2"/>
                <w:sz w:val="21"/>
                <w:szCs w:val="21"/>
                <w:vertAlign w:val="baseline"/>
                <w:lang w:val="en-US" w:eastAsia="zh-CN" w:bidi="ar-SA"/>
              </w:rPr>
              <w:t>；</w:t>
            </w:r>
          </w:p>
        </w:tc>
      </w:tr>
    </w:tbl>
    <w:p>
      <w:pPr>
        <w:pStyle w:val="14"/>
        <w:jc w:val="both"/>
        <w:rPr>
          <w:rFonts w:hint="eastAsia"/>
        </w:rPr>
      </w:pPr>
    </w:p>
    <w:p>
      <w:pPr>
        <w:pStyle w:val="14"/>
        <w:jc w:val="center"/>
        <w:rPr>
          <w:rFonts w:hint="eastAsia" w:ascii="宋体" w:hAnsi="宋体" w:cs="宋体"/>
        </w:rPr>
      </w:pPr>
    </w:p>
    <w:p>
      <w:pPr>
        <w:pStyle w:val="14"/>
        <w:jc w:val="center"/>
        <w:rPr>
          <w:rFonts w:hint="eastAsia" w:ascii="宋体" w:hAnsi="宋体" w:cs="宋体"/>
        </w:rPr>
      </w:pPr>
    </w:p>
    <w:p>
      <w:pPr>
        <w:pStyle w:val="14"/>
        <w:jc w:val="center"/>
        <w:rPr>
          <w:rFonts w:hint="eastAsia" w:ascii="宋体" w:hAnsi="宋体" w:cs="宋体"/>
        </w:rPr>
      </w:pPr>
    </w:p>
    <w:p>
      <w:pPr>
        <w:pStyle w:val="14"/>
        <w:jc w:val="center"/>
        <w:rPr>
          <w:rFonts w:hint="eastAsia" w:ascii="宋体" w:hAnsi="宋体" w:cs="宋体"/>
        </w:rPr>
      </w:pPr>
    </w:p>
    <w:p>
      <w:pPr>
        <w:pStyle w:val="14"/>
        <w:jc w:val="center"/>
        <w:rPr>
          <w:rFonts w:hint="eastAsia" w:ascii="宋体" w:hAnsi="宋体" w:cs="宋体"/>
        </w:rPr>
      </w:pPr>
    </w:p>
    <w:p>
      <w:pPr>
        <w:pStyle w:val="14"/>
        <w:ind w:firstLine="2241" w:firstLineChars="700"/>
        <w:jc w:val="both"/>
        <w:rPr>
          <w:rFonts w:hint="eastAsia" w:ascii="微软雅黑" w:hAnsi="微软雅黑" w:cs="微软雅黑" w:eastAsiaTheme="minorEastAsia"/>
          <w:color w:val="auto"/>
          <w:sz w:val="28"/>
          <w:szCs w:val="28"/>
          <w:lang w:val="en-US" w:eastAsia="zh-CN"/>
        </w:rPr>
      </w:pPr>
      <w:r>
        <w:rPr>
          <w:rFonts w:hint="eastAsia" w:ascii="宋体" w:hAnsi="宋体" w:cs="宋体"/>
        </w:rPr>
        <w:t>第四章  采购项目内容及要求</w:t>
      </w:r>
      <w:bookmarkEnd w:id="34"/>
      <w:bookmarkEnd w:id="35"/>
      <w:bookmarkEnd w:id="36"/>
      <w:bookmarkEnd w:id="37"/>
      <w:bookmarkEnd w:id="38"/>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一、项目概况：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1.项目名称：</w:t>
      </w:r>
      <w:r>
        <w:rPr>
          <w:rFonts w:hint="eastAsia" w:ascii="宋体" w:hAnsi="宋体" w:eastAsia="宋体" w:cs="宋体"/>
          <w:i w:val="0"/>
          <w:iCs w:val="0"/>
          <w:caps w:val="0"/>
          <w:color w:val="auto"/>
          <w:spacing w:val="0"/>
          <w:sz w:val="24"/>
          <w:szCs w:val="24"/>
          <w:shd w:val="clear" w:fill="FFFFFF"/>
          <w:vertAlign w:val="baseline"/>
          <w:lang w:eastAsia="zh-CN"/>
        </w:rPr>
        <w:t>鄂东医疗集团市妇幼保健院陪护服务项目；</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2.服务期限：</w:t>
      </w:r>
      <w:r>
        <w:rPr>
          <w:rFonts w:hint="eastAsia" w:ascii="宋体" w:hAnsi="宋体" w:eastAsia="宋体" w:cs="宋体"/>
          <w:i w:val="0"/>
          <w:iCs w:val="0"/>
          <w:caps w:val="0"/>
          <w:color w:val="auto"/>
          <w:spacing w:val="0"/>
          <w:sz w:val="24"/>
          <w:szCs w:val="24"/>
          <w:shd w:val="clear" w:fill="FFFFFF"/>
          <w:vertAlign w:val="baseline"/>
        </w:rPr>
        <w:t>本次遴选服务期三年，根据医院考核结果一年一签。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二、服务要求：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eastAsia="zh-CN"/>
        </w:rPr>
        <w:t>中选单位</w:t>
      </w:r>
      <w:r>
        <w:rPr>
          <w:rFonts w:hint="eastAsia" w:ascii="宋体" w:hAnsi="宋体" w:eastAsia="宋体" w:cs="宋体"/>
          <w:i w:val="0"/>
          <w:iCs w:val="0"/>
          <w:caps w:val="0"/>
          <w:color w:val="auto"/>
          <w:spacing w:val="0"/>
          <w:sz w:val="24"/>
          <w:szCs w:val="24"/>
          <w:shd w:val="clear" w:fill="FFFFFF"/>
          <w:vertAlign w:val="baseline"/>
        </w:rPr>
        <w:t>应当按照《关于促进护理服务业改革与发展指导意见的通知》（国卫医发【2018】20号）文件要求对</w:t>
      </w:r>
      <w:r>
        <w:rPr>
          <w:rFonts w:hint="eastAsia" w:ascii="宋体" w:hAnsi="宋体" w:eastAsia="宋体" w:cs="宋体"/>
          <w:i w:val="0"/>
          <w:iCs w:val="0"/>
          <w:caps w:val="0"/>
          <w:color w:val="auto"/>
          <w:spacing w:val="0"/>
          <w:sz w:val="24"/>
          <w:szCs w:val="24"/>
          <w:shd w:val="clear" w:fill="FFFFFF"/>
          <w:vertAlign w:val="baseline"/>
          <w:lang w:eastAsia="zh-CN"/>
        </w:rPr>
        <w:t>陪护人员</w:t>
      </w:r>
      <w:r>
        <w:rPr>
          <w:rFonts w:hint="eastAsia" w:ascii="宋体" w:hAnsi="宋体" w:eastAsia="宋体" w:cs="宋体"/>
          <w:i w:val="0"/>
          <w:iCs w:val="0"/>
          <w:caps w:val="0"/>
          <w:color w:val="auto"/>
          <w:spacing w:val="0"/>
          <w:sz w:val="24"/>
          <w:szCs w:val="24"/>
          <w:shd w:val="clear" w:fill="FFFFFF"/>
          <w:vertAlign w:val="baseline"/>
        </w:rPr>
        <w:t>进行管理，在我院医疗服务区域范围内为住院</w:t>
      </w:r>
      <w:r>
        <w:rPr>
          <w:rFonts w:hint="eastAsia" w:ascii="宋体" w:hAnsi="宋体" w:eastAsia="宋体" w:cs="宋体"/>
          <w:i w:val="0"/>
          <w:iCs w:val="0"/>
          <w:caps w:val="0"/>
          <w:color w:val="auto"/>
          <w:spacing w:val="0"/>
          <w:sz w:val="24"/>
          <w:szCs w:val="24"/>
          <w:shd w:val="clear" w:fill="FFFFFF"/>
          <w:vertAlign w:val="baseline"/>
          <w:lang w:eastAsia="zh-CN"/>
        </w:rPr>
        <w:t>患者</w:t>
      </w:r>
      <w:r>
        <w:rPr>
          <w:rFonts w:hint="eastAsia" w:ascii="宋体" w:hAnsi="宋体" w:eastAsia="宋体" w:cs="宋体"/>
          <w:i w:val="0"/>
          <w:iCs w:val="0"/>
          <w:caps w:val="0"/>
          <w:color w:val="auto"/>
          <w:spacing w:val="0"/>
          <w:sz w:val="24"/>
          <w:szCs w:val="24"/>
          <w:shd w:val="clear" w:fill="FFFFFF"/>
          <w:vertAlign w:val="baseline"/>
        </w:rPr>
        <w:t>及母婴提供规范</w:t>
      </w:r>
      <w:r>
        <w:rPr>
          <w:rFonts w:hint="eastAsia" w:ascii="宋体" w:hAnsi="宋体" w:eastAsia="宋体" w:cs="宋体"/>
          <w:i w:val="0"/>
          <w:iCs w:val="0"/>
          <w:caps w:val="0"/>
          <w:color w:val="auto"/>
          <w:spacing w:val="0"/>
          <w:sz w:val="24"/>
          <w:szCs w:val="24"/>
          <w:shd w:val="clear" w:fill="FFFFFF"/>
          <w:vertAlign w:val="baseline"/>
          <w:lang w:eastAsia="zh-CN"/>
        </w:rPr>
        <w:t>的陪护护理及</w:t>
      </w:r>
      <w:r>
        <w:rPr>
          <w:rFonts w:hint="eastAsia" w:ascii="宋体" w:hAnsi="宋体" w:eastAsia="宋体" w:cs="宋体"/>
          <w:i w:val="0"/>
          <w:iCs w:val="0"/>
          <w:caps w:val="0"/>
          <w:color w:val="auto"/>
          <w:spacing w:val="0"/>
          <w:sz w:val="24"/>
          <w:szCs w:val="24"/>
          <w:shd w:val="clear" w:fill="FFFFFF"/>
          <w:vertAlign w:val="baseline"/>
        </w:rPr>
        <w:t>服务，并接受我院相关管理部门的监督，对我院提出的改进意见和建议应当予以采纳。</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中选单位对其在我院医疗服务区域内从事住院患者</w:t>
      </w:r>
      <w:r>
        <w:rPr>
          <w:rFonts w:hint="eastAsia" w:ascii="宋体" w:hAnsi="宋体" w:eastAsia="宋体" w:cs="宋体"/>
          <w:i w:val="0"/>
          <w:iCs w:val="0"/>
          <w:caps w:val="0"/>
          <w:color w:val="auto"/>
          <w:spacing w:val="0"/>
          <w:sz w:val="24"/>
          <w:szCs w:val="24"/>
          <w:shd w:val="clear" w:fill="FFFFFF"/>
          <w:vertAlign w:val="baseline"/>
          <w:lang w:eastAsia="zh-CN"/>
        </w:rPr>
        <w:t>陪护</w:t>
      </w:r>
      <w:r>
        <w:rPr>
          <w:rFonts w:hint="eastAsia" w:ascii="宋体" w:hAnsi="宋体" w:eastAsia="宋体" w:cs="宋体"/>
          <w:i w:val="0"/>
          <w:iCs w:val="0"/>
          <w:caps w:val="0"/>
          <w:color w:val="auto"/>
          <w:spacing w:val="0"/>
          <w:sz w:val="24"/>
          <w:szCs w:val="24"/>
          <w:shd w:val="clear" w:fill="FFFFFF"/>
          <w:vertAlign w:val="baseline"/>
        </w:rPr>
        <w:t>服务的人员，统一建立档案进行管理，中选单位所提供服务人员与我院之间没有任何劳务关系和雇佣关系，</w:t>
      </w:r>
      <w:r>
        <w:rPr>
          <w:rFonts w:hint="eastAsia" w:ascii="宋体" w:hAnsi="宋体" w:eastAsia="宋体" w:cs="宋体"/>
          <w:i w:val="0"/>
          <w:iCs w:val="0"/>
          <w:caps w:val="0"/>
          <w:color w:val="auto"/>
          <w:spacing w:val="0"/>
          <w:sz w:val="24"/>
          <w:szCs w:val="24"/>
          <w:shd w:val="clear" w:fill="FFFFFF"/>
          <w:vertAlign w:val="baseline"/>
          <w:lang w:eastAsia="zh-CN"/>
        </w:rPr>
        <w:t>陪护人员</w:t>
      </w:r>
      <w:r>
        <w:rPr>
          <w:rFonts w:hint="eastAsia" w:ascii="宋体" w:hAnsi="宋体" w:eastAsia="宋体" w:cs="宋体"/>
          <w:i w:val="0"/>
          <w:iCs w:val="0"/>
          <w:caps w:val="0"/>
          <w:color w:val="auto"/>
          <w:spacing w:val="0"/>
          <w:sz w:val="24"/>
          <w:szCs w:val="24"/>
          <w:shd w:val="clear" w:fill="FFFFFF"/>
          <w:vertAlign w:val="baseline"/>
        </w:rPr>
        <w:t>的服务收入及工资福利由中选单位与</w:t>
      </w:r>
      <w:r>
        <w:rPr>
          <w:rFonts w:hint="eastAsia" w:ascii="宋体" w:hAnsi="宋体" w:eastAsia="宋体" w:cs="宋体"/>
          <w:i w:val="0"/>
          <w:iCs w:val="0"/>
          <w:caps w:val="0"/>
          <w:color w:val="auto"/>
          <w:spacing w:val="0"/>
          <w:sz w:val="24"/>
          <w:szCs w:val="24"/>
          <w:shd w:val="clear" w:fill="FFFFFF"/>
          <w:vertAlign w:val="baseline"/>
          <w:lang w:eastAsia="zh-CN"/>
        </w:rPr>
        <w:t>员工</w:t>
      </w:r>
      <w:r>
        <w:rPr>
          <w:rFonts w:hint="eastAsia" w:ascii="宋体" w:hAnsi="宋体" w:eastAsia="宋体" w:cs="宋体"/>
          <w:i w:val="0"/>
          <w:iCs w:val="0"/>
          <w:caps w:val="0"/>
          <w:color w:val="auto"/>
          <w:spacing w:val="0"/>
          <w:sz w:val="24"/>
          <w:szCs w:val="24"/>
          <w:shd w:val="clear" w:fill="FFFFFF"/>
          <w:vertAlign w:val="baseline"/>
        </w:rPr>
        <w:t>协商确定，中选单位与</w:t>
      </w:r>
      <w:r>
        <w:rPr>
          <w:rFonts w:hint="eastAsia" w:ascii="宋体" w:hAnsi="宋体" w:eastAsia="宋体" w:cs="宋体"/>
          <w:i w:val="0"/>
          <w:iCs w:val="0"/>
          <w:caps w:val="0"/>
          <w:color w:val="auto"/>
          <w:spacing w:val="0"/>
          <w:sz w:val="24"/>
          <w:szCs w:val="24"/>
          <w:shd w:val="clear" w:fill="FFFFFF"/>
          <w:vertAlign w:val="baseline"/>
          <w:lang w:eastAsia="zh-CN"/>
        </w:rPr>
        <w:t>员</w:t>
      </w:r>
      <w:r>
        <w:rPr>
          <w:rFonts w:hint="eastAsia" w:ascii="宋体" w:hAnsi="宋体" w:eastAsia="宋体" w:cs="宋体"/>
          <w:i w:val="0"/>
          <w:iCs w:val="0"/>
          <w:caps w:val="0"/>
          <w:color w:val="auto"/>
          <w:spacing w:val="0"/>
          <w:sz w:val="24"/>
          <w:szCs w:val="24"/>
          <w:shd w:val="clear" w:fill="FFFFFF"/>
          <w:vertAlign w:val="baseline"/>
        </w:rPr>
        <w:t>工之间的争议纠纷与我院无关。</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中选单位应积极组织</w:t>
      </w:r>
      <w:r>
        <w:rPr>
          <w:rFonts w:hint="eastAsia" w:ascii="宋体" w:hAnsi="宋体" w:eastAsia="宋体" w:cs="宋体"/>
          <w:i w:val="0"/>
          <w:iCs w:val="0"/>
          <w:caps w:val="0"/>
          <w:color w:val="auto"/>
          <w:spacing w:val="0"/>
          <w:sz w:val="24"/>
          <w:szCs w:val="24"/>
          <w:shd w:val="clear" w:fill="FFFFFF"/>
          <w:vertAlign w:val="baseline"/>
          <w:lang w:eastAsia="zh-CN"/>
        </w:rPr>
        <w:t>员工</w:t>
      </w:r>
      <w:r>
        <w:rPr>
          <w:rFonts w:hint="eastAsia" w:ascii="宋体" w:hAnsi="宋体" w:eastAsia="宋体" w:cs="宋体"/>
          <w:i w:val="0"/>
          <w:iCs w:val="0"/>
          <w:caps w:val="0"/>
          <w:color w:val="auto"/>
          <w:spacing w:val="0"/>
          <w:sz w:val="24"/>
          <w:szCs w:val="24"/>
          <w:shd w:val="clear" w:fill="FFFFFF"/>
          <w:vertAlign w:val="baseline"/>
        </w:rPr>
        <w:t>参加岗前培训、岗位培训及考核，所有</w:t>
      </w:r>
      <w:r>
        <w:rPr>
          <w:rFonts w:hint="eastAsia" w:ascii="宋体" w:hAnsi="宋体" w:eastAsia="宋体" w:cs="宋体"/>
          <w:i w:val="0"/>
          <w:iCs w:val="0"/>
          <w:caps w:val="0"/>
          <w:color w:val="auto"/>
          <w:spacing w:val="0"/>
          <w:sz w:val="24"/>
          <w:szCs w:val="24"/>
          <w:shd w:val="clear" w:fill="FFFFFF"/>
          <w:vertAlign w:val="baseline"/>
          <w:lang w:eastAsia="zh-CN"/>
        </w:rPr>
        <w:t>员工</w:t>
      </w:r>
      <w:r>
        <w:rPr>
          <w:rFonts w:hint="eastAsia" w:ascii="宋体" w:hAnsi="宋体" w:eastAsia="宋体" w:cs="宋体"/>
          <w:i w:val="0"/>
          <w:iCs w:val="0"/>
          <w:caps w:val="0"/>
          <w:color w:val="auto"/>
          <w:spacing w:val="0"/>
          <w:sz w:val="24"/>
          <w:szCs w:val="24"/>
          <w:shd w:val="clear" w:fill="FFFFFF"/>
          <w:vertAlign w:val="baseline"/>
        </w:rPr>
        <w:t>应经培训、考核合格后上岗，</w:t>
      </w:r>
      <w:r>
        <w:rPr>
          <w:rFonts w:hint="eastAsia" w:ascii="宋体" w:hAnsi="宋体" w:eastAsia="宋体" w:cs="宋体"/>
          <w:i w:val="0"/>
          <w:iCs w:val="0"/>
          <w:caps w:val="0"/>
          <w:color w:val="auto"/>
          <w:spacing w:val="0"/>
          <w:sz w:val="24"/>
          <w:szCs w:val="24"/>
          <w:shd w:val="clear" w:fill="FFFFFF"/>
          <w:vertAlign w:val="baseline"/>
          <w:lang w:eastAsia="zh-CN"/>
        </w:rPr>
        <w:t>陪护人员</w:t>
      </w:r>
      <w:r>
        <w:rPr>
          <w:rFonts w:hint="eastAsia" w:ascii="宋体" w:hAnsi="宋体" w:eastAsia="宋体" w:cs="宋体"/>
          <w:i w:val="0"/>
          <w:iCs w:val="0"/>
          <w:caps w:val="0"/>
          <w:color w:val="auto"/>
          <w:spacing w:val="0"/>
          <w:sz w:val="24"/>
          <w:szCs w:val="24"/>
          <w:shd w:val="clear" w:fill="FFFFFF"/>
          <w:vertAlign w:val="baseline"/>
        </w:rPr>
        <w:t>提供服务时应佩戴中选单位统一证件，并着统一工作服。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中选单位根据需要配备相应数量且具有相关管理经验的专职管理人员，对在我院医疗服务区域内提供</w:t>
      </w:r>
      <w:r>
        <w:rPr>
          <w:rFonts w:hint="eastAsia" w:ascii="宋体" w:hAnsi="宋体" w:eastAsia="宋体" w:cs="宋体"/>
          <w:i w:val="0"/>
          <w:iCs w:val="0"/>
          <w:caps w:val="0"/>
          <w:color w:val="auto"/>
          <w:spacing w:val="0"/>
          <w:sz w:val="24"/>
          <w:szCs w:val="24"/>
          <w:shd w:val="clear" w:fill="FFFFFF"/>
          <w:vertAlign w:val="baseline"/>
          <w:lang w:eastAsia="zh-CN"/>
        </w:rPr>
        <w:t>陪护</w:t>
      </w:r>
      <w:r>
        <w:rPr>
          <w:rFonts w:hint="eastAsia" w:ascii="宋体" w:hAnsi="宋体" w:eastAsia="宋体" w:cs="宋体"/>
          <w:i w:val="0"/>
          <w:iCs w:val="0"/>
          <w:caps w:val="0"/>
          <w:color w:val="auto"/>
          <w:spacing w:val="0"/>
          <w:sz w:val="24"/>
          <w:szCs w:val="24"/>
          <w:shd w:val="clear" w:fill="FFFFFF"/>
          <w:vertAlign w:val="baseline"/>
        </w:rPr>
        <w:t>服务的人员和服务内容实行管理。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陪护人员</w:t>
      </w:r>
      <w:r>
        <w:rPr>
          <w:rFonts w:hint="eastAsia" w:ascii="宋体" w:hAnsi="宋体" w:eastAsia="宋体" w:cs="宋体"/>
          <w:i w:val="0"/>
          <w:iCs w:val="0"/>
          <w:caps w:val="0"/>
          <w:color w:val="auto"/>
          <w:spacing w:val="0"/>
          <w:sz w:val="24"/>
          <w:szCs w:val="24"/>
          <w:shd w:val="clear" w:fill="FFFFFF"/>
          <w:vertAlign w:val="baseline"/>
        </w:rPr>
        <w:t>在我院医疗管理服务范围内为住院</w:t>
      </w:r>
      <w:r>
        <w:rPr>
          <w:rFonts w:hint="eastAsia" w:ascii="宋体" w:hAnsi="宋体" w:eastAsia="宋体" w:cs="宋体"/>
          <w:i w:val="0"/>
          <w:iCs w:val="0"/>
          <w:caps w:val="0"/>
          <w:color w:val="auto"/>
          <w:spacing w:val="0"/>
          <w:sz w:val="24"/>
          <w:szCs w:val="24"/>
          <w:shd w:val="clear" w:fill="FFFFFF"/>
          <w:vertAlign w:val="baseline"/>
          <w:lang w:eastAsia="zh-CN"/>
        </w:rPr>
        <w:t>患者</w:t>
      </w:r>
      <w:r>
        <w:rPr>
          <w:rFonts w:hint="eastAsia" w:ascii="宋体" w:hAnsi="宋体" w:eastAsia="宋体" w:cs="宋体"/>
          <w:i w:val="0"/>
          <w:iCs w:val="0"/>
          <w:caps w:val="0"/>
          <w:color w:val="auto"/>
          <w:spacing w:val="0"/>
          <w:sz w:val="24"/>
          <w:szCs w:val="24"/>
          <w:shd w:val="clear" w:fill="FFFFFF"/>
          <w:vertAlign w:val="baseline"/>
        </w:rPr>
        <w:t>及母婴提供服务时，必须遵守国家法律法规、部门规章和我院的相关管理制度。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中选单位在我院医疗服务区域内开展</w:t>
      </w:r>
      <w:r>
        <w:rPr>
          <w:rFonts w:hint="eastAsia" w:ascii="宋体" w:hAnsi="宋体" w:eastAsia="宋体" w:cs="宋体"/>
          <w:i w:val="0"/>
          <w:iCs w:val="0"/>
          <w:caps w:val="0"/>
          <w:color w:val="auto"/>
          <w:spacing w:val="0"/>
          <w:sz w:val="24"/>
          <w:szCs w:val="24"/>
          <w:shd w:val="clear" w:fill="FFFFFF"/>
          <w:vertAlign w:val="baseline"/>
          <w:lang w:eastAsia="zh-CN"/>
        </w:rPr>
        <w:t>员工</w:t>
      </w:r>
      <w:r>
        <w:rPr>
          <w:rFonts w:hint="eastAsia" w:ascii="宋体" w:hAnsi="宋体" w:eastAsia="宋体" w:cs="宋体"/>
          <w:i w:val="0"/>
          <w:iCs w:val="0"/>
          <w:caps w:val="0"/>
          <w:color w:val="auto"/>
          <w:spacing w:val="0"/>
          <w:sz w:val="24"/>
          <w:szCs w:val="24"/>
          <w:shd w:val="clear" w:fill="FFFFFF"/>
          <w:vertAlign w:val="baseline"/>
        </w:rPr>
        <w:t>管理活动时，不得以我院名义使用印章、标识、标牌、各种宣传资料，不得向住院患者和家属做出与我院有隶属、代理等关系的误导宣传，中选单位人员着装配饰也应当明显区别于我院员工所使用的服装及配饰，以免患者及家属产生混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陪护人员</w:t>
      </w:r>
      <w:r>
        <w:rPr>
          <w:rFonts w:hint="eastAsia" w:ascii="宋体" w:hAnsi="宋体" w:eastAsia="宋体" w:cs="宋体"/>
          <w:i w:val="0"/>
          <w:iCs w:val="0"/>
          <w:caps w:val="0"/>
          <w:color w:val="auto"/>
          <w:spacing w:val="0"/>
          <w:sz w:val="24"/>
          <w:szCs w:val="24"/>
          <w:shd w:val="clear" w:fill="FFFFFF"/>
          <w:vertAlign w:val="baseline"/>
        </w:rPr>
        <w:t>提供服务内容：在科室护士长和护士指导下开展日常生活照料，严禁</w:t>
      </w:r>
      <w:r>
        <w:rPr>
          <w:rFonts w:hint="eastAsia" w:ascii="宋体" w:hAnsi="宋体" w:eastAsia="宋体" w:cs="宋体"/>
          <w:i w:val="0"/>
          <w:iCs w:val="0"/>
          <w:caps w:val="0"/>
          <w:color w:val="auto"/>
          <w:spacing w:val="0"/>
          <w:sz w:val="24"/>
          <w:szCs w:val="24"/>
          <w:shd w:val="clear" w:fill="FFFFFF"/>
          <w:vertAlign w:val="baseline"/>
          <w:lang w:eastAsia="zh-CN"/>
        </w:rPr>
        <w:t>陪护人员</w:t>
      </w:r>
      <w:r>
        <w:rPr>
          <w:rFonts w:hint="eastAsia" w:ascii="宋体" w:hAnsi="宋体" w:eastAsia="宋体" w:cs="宋体"/>
          <w:i w:val="0"/>
          <w:iCs w:val="0"/>
          <w:caps w:val="0"/>
          <w:color w:val="auto"/>
          <w:spacing w:val="0"/>
          <w:sz w:val="24"/>
          <w:szCs w:val="24"/>
          <w:shd w:val="clear" w:fill="FFFFFF"/>
          <w:vertAlign w:val="baseline"/>
        </w:rPr>
        <w:t>代替护士从事护理技术性操作工作。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中选单位保证</w:t>
      </w:r>
      <w:r>
        <w:rPr>
          <w:rFonts w:hint="eastAsia" w:ascii="宋体" w:hAnsi="宋体" w:eastAsia="宋体" w:cs="宋体"/>
          <w:i w:val="0"/>
          <w:iCs w:val="0"/>
          <w:caps w:val="0"/>
          <w:color w:val="auto"/>
          <w:spacing w:val="0"/>
          <w:sz w:val="24"/>
          <w:szCs w:val="24"/>
          <w:shd w:val="clear" w:fill="FFFFFF"/>
          <w:vertAlign w:val="baseline"/>
          <w:lang w:eastAsia="zh-CN"/>
        </w:rPr>
        <w:t>员</w:t>
      </w:r>
      <w:r>
        <w:rPr>
          <w:rFonts w:hint="eastAsia" w:ascii="宋体" w:hAnsi="宋体" w:eastAsia="宋体" w:cs="宋体"/>
          <w:i w:val="0"/>
          <w:iCs w:val="0"/>
          <w:caps w:val="0"/>
          <w:color w:val="auto"/>
          <w:spacing w:val="0"/>
          <w:sz w:val="24"/>
          <w:szCs w:val="24"/>
          <w:shd w:val="clear" w:fill="FFFFFF"/>
          <w:vertAlign w:val="baseline"/>
        </w:rPr>
        <w:t>工身体健康，无传染类、心理等疾病。</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员</w:t>
      </w:r>
      <w:r>
        <w:rPr>
          <w:rFonts w:hint="eastAsia" w:ascii="宋体" w:hAnsi="宋体" w:eastAsia="宋体" w:cs="宋体"/>
          <w:i w:val="0"/>
          <w:iCs w:val="0"/>
          <w:caps w:val="0"/>
          <w:color w:val="auto"/>
          <w:spacing w:val="0"/>
          <w:sz w:val="24"/>
          <w:szCs w:val="24"/>
          <w:shd w:val="clear" w:fill="FFFFFF"/>
          <w:vertAlign w:val="baseline"/>
        </w:rPr>
        <w:t>工与患者或家属发生的纠纷，中选单位必须积极主动、妥善处理，并承担相应责任。因纠纷造成的不良后果与我院无关。</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10.必须遵守医院的各项规章制度、履行签订合同协议，接受医院及照护患者及家属对照护服务质量的评估。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11.必须有专职管理人员按照国家法律法规要求，对护工等工作人员进行规范管理，对工作人员行为负责，接受政府和医院相关部门的监督。</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12.须提供正规陪护人员培训并颁发有效的岗位证书，所有工作人员必须持有健康证及培训上岗证。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中选单位应本着认真负责的工作态度为患者提供服务并达到质量要求；应本着公开透明的原则收取服务费用，收费标准符合物价等相关部门的规定，医院负责根据市场物价情况对陪护公司的服务价格监管；新增服务项目、内容及价格根据患者需求及市场物价情况报医院通过后方可执行。</w:t>
      </w:r>
    </w:p>
    <w:p>
      <w:pPr>
        <w:pStyle w:val="14"/>
        <w:keepNext w:val="0"/>
        <w:keepLines w:val="0"/>
        <w:pageBreakBefore w:val="0"/>
        <w:numPr>
          <w:ilvl w:val="0"/>
          <w:numId w:val="0"/>
        </w:numPr>
        <w:kinsoku/>
        <w:wordWrap/>
        <w:overflowPunct/>
        <w:topLinePunct w:val="0"/>
        <w:autoSpaceDE/>
        <w:autoSpaceDN/>
        <w:bidi w:val="0"/>
        <w:snapToGrid w:val="0"/>
        <w:spacing w:before="0" w:after="0" w:line="560" w:lineRule="exact"/>
        <w:jc w:val="both"/>
        <w:textAlignment w:val="auto"/>
        <w:outlineLvl w:val="1"/>
        <w:rPr>
          <w:rFonts w:hint="eastAsia" w:ascii="宋体" w:hAnsi="宋体" w:eastAsia="宋体" w:cs="Arial"/>
          <w:b w:val="0"/>
          <w:bCs w:val="0"/>
          <w:kern w:val="0"/>
          <w:sz w:val="24"/>
          <w:szCs w:val="24"/>
          <w:lang w:val="en-US" w:eastAsia="zh-CN" w:bidi="ar-SA"/>
        </w:rPr>
      </w:pPr>
    </w:p>
    <w:p/>
    <w:p>
      <w:pPr>
        <w:pStyle w:val="6"/>
        <w:rPr>
          <w:rFonts w:hint="eastAsia" w:ascii="宋体" w:hAnsi="宋体" w:eastAsia="宋体" w:cs="宋体"/>
          <w:color w:val="auto"/>
          <w:highlight w:val="none"/>
          <w:lang w:val="en-US" w:eastAsia="zh-CN"/>
        </w:rPr>
      </w:pPr>
      <w:bookmarkStart w:id="39" w:name="_Toc528493136"/>
      <w:bookmarkStart w:id="40" w:name="_Toc23718"/>
      <w:bookmarkStart w:id="41" w:name="_Toc528493169"/>
      <w:bookmarkStart w:id="42" w:name="_Toc528493088"/>
      <w:bookmarkStart w:id="43" w:name="_Toc528493581"/>
    </w:p>
    <w:p>
      <w:pPr>
        <w:pStyle w:val="14"/>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2"/>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9"/>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3"/>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3"/>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3"/>
        <w:spacing w:before="0" w:beforeAutospacing="0" w:after="0" w:afterAutospacing="0" w:line="360" w:lineRule="auto"/>
        <w:ind w:left="2"/>
        <w:rPr>
          <w:rFonts w:cs="宋体"/>
          <w:szCs w:val="24"/>
        </w:rPr>
      </w:pPr>
      <w:r>
        <w:rPr>
          <w:rFonts w:hint="eastAsia" w:cs="宋体"/>
          <w:szCs w:val="24"/>
        </w:rPr>
        <w:t>采购项目名称：</w:t>
      </w:r>
      <w:r>
        <w:rPr>
          <w:rFonts w:hint="eastAsia" w:cs="宋体"/>
          <w:szCs w:val="24"/>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lang w:eastAsia="zh-CN"/>
              </w:rPr>
              <w:t>谈判</w:t>
            </w:r>
            <w:r>
              <w:rPr>
                <w:rFonts w:hint="eastAsia" w:ascii="宋体" w:hAnsi="宋体" w:cs="宋体"/>
                <w:sz w:val="24"/>
                <w:szCs w:val="24"/>
              </w:rPr>
              <w:t>供应商</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服务期</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806" w:type="dxa"/>
            <w:noWrap w:val="0"/>
            <w:vAlign w:val="center"/>
          </w:tcPr>
          <w:p>
            <w:pPr>
              <w:spacing w:line="360" w:lineRule="auto"/>
              <w:ind w:firstLine="482" w:firstLineChars="200"/>
              <w:jc w:val="both"/>
              <w:rPr>
                <w:rFonts w:hint="eastAsia" w:ascii="宋体" w:hAnsi="宋体" w:eastAsia="宋体" w:cs="宋体"/>
                <w:sz w:val="24"/>
                <w:szCs w:val="24"/>
                <w:lang w:eastAsia="zh-CN"/>
              </w:rPr>
            </w:pPr>
            <w:r>
              <w:rPr>
                <w:rFonts w:hint="eastAsia" w:ascii="宋体" w:hAnsi="宋体" w:cs="宋体"/>
                <w:b/>
                <w:bCs/>
                <w:sz w:val="24"/>
                <w:szCs w:val="24"/>
                <w:lang w:eastAsia="zh-CN"/>
              </w:rPr>
              <w:t>缴纳管理费比例</w:t>
            </w:r>
          </w:p>
        </w:tc>
        <w:tc>
          <w:tcPr>
            <w:tcW w:w="5942" w:type="dxa"/>
            <w:noWrap w:val="0"/>
            <w:vAlign w:val="center"/>
          </w:tcPr>
          <w:p>
            <w:pPr>
              <w:spacing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30"/>
              </w:tabs>
              <w:spacing w:before="120" w:after="12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ascii="宋体" w:hAnsi="宋体" w:cs="宋体"/>
                <w:sz w:val="24"/>
                <w:szCs w:val="24"/>
              </w:rPr>
            </w:pPr>
          </w:p>
        </w:tc>
      </w:tr>
    </w:tbl>
    <w:p>
      <w:pPr>
        <w:pStyle w:val="13"/>
        <w:spacing w:before="0" w:beforeAutospacing="0" w:after="0" w:afterAutospacing="0" w:line="360" w:lineRule="auto"/>
        <w:rPr>
          <w:rFonts w:hint="eastAsia" w:cs="宋体"/>
          <w:szCs w:val="24"/>
        </w:rPr>
      </w:pPr>
    </w:p>
    <w:p>
      <w:pPr>
        <w:pStyle w:val="13"/>
        <w:spacing w:before="0" w:beforeAutospacing="0" w:after="0" w:afterAutospacing="0" w:line="360" w:lineRule="auto"/>
        <w:rPr>
          <w:rFonts w:cs="宋体"/>
          <w:szCs w:val="24"/>
        </w:rPr>
      </w:pPr>
      <w:r>
        <w:rPr>
          <w:rFonts w:hint="eastAsia" w:cs="宋体"/>
          <w:szCs w:val="24"/>
        </w:rPr>
        <w:t>注：此报价表为磋商小组了解其报价组成情况，仅作参考。表格形式不足描述，可另行行文编制。</w:t>
      </w:r>
    </w:p>
    <w:p>
      <w:pPr>
        <w:pStyle w:val="13"/>
        <w:spacing w:before="0" w:beforeAutospacing="0" w:after="0" w:afterAutospacing="0" w:line="360" w:lineRule="auto"/>
        <w:rPr>
          <w:rFonts w:cs="宋体"/>
          <w:szCs w:val="24"/>
        </w:rPr>
      </w:pPr>
      <w:r>
        <w:rPr>
          <w:rFonts w:hint="eastAsia" w:cs="宋体"/>
          <w:szCs w:val="24"/>
        </w:rPr>
        <w:t>法定代表人或其委托代理人（签字）：</w:t>
      </w:r>
    </w:p>
    <w:p>
      <w:pPr>
        <w:pStyle w:val="13"/>
        <w:spacing w:before="0" w:beforeAutospacing="0" w:after="0" w:afterAutospacing="0" w:line="360" w:lineRule="auto"/>
        <w:rPr>
          <w:rFonts w:cs="宋体"/>
          <w:szCs w:val="24"/>
        </w:rPr>
      </w:pPr>
      <w:r>
        <w:rPr>
          <w:rFonts w:hint="eastAsia" w:cs="宋体"/>
          <w:szCs w:val="24"/>
        </w:rPr>
        <w:t>磋商供应商名称（公章）：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26339"/>
            <w:bookmarkStart w:id="45" w:name="_Toc528493584"/>
            <w:bookmarkStart w:id="46" w:name="_Toc528493928"/>
            <w:bookmarkStart w:id="47" w:name="_Toc528493172"/>
            <w:bookmarkStart w:id="48" w:name="_Toc528493091"/>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8"/>
        <w:rPr>
          <w:rFonts w:hint="eastAsia" w:cs="宋体"/>
          <w:color w:val="auto"/>
          <w:highlight w:val="none"/>
        </w:rPr>
      </w:pPr>
    </w:p>
    <w:p>
      <w:pPr>
        <w:pStyle w:val="8"/>
        <w:ind w:left="0" w:leftChars="0" w:firstLine="0" w:firstLineChars="0"/>
        <w:rPr>
          <w:rFonts w:hint="eastAsia" w:cs="宋体"/>
          <w:color w:val="auto"/>
          <w:highlight w:val="none"/>
        </w:rPr>
      </w:pPr>
    </w:p>
    <w:p>
      <w:pPr>
        <w:pStyle w:val="13"/>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3"/>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3"/>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1120" w:firstLineChars="350"/>
        <w:rPr>
          <w:rFonts w:hint="eastAsia" w:ascii="宋体" w:hAnsi="宋体" w:cs="宋体"/>
          <w:b/>
          <w:color w:val="auto"/>
          <w:sz w:val="24"/>
          <w:highlight w:val="none"/>
        </w:rPr>
      </w:pPr>
      <w:r>
        <w:rPr>
          <w:rFonts w:hint="eastAsia" w:ascii="宋体" w:hAnsi="宋体" w:cs="宋体"/>
          <w:color w:val="auto"/>
          <w:sz w:val="32"/>
          <w:szCs w:val="32"/>
          <w:highlight w:val="none"/>
        </w:rPr>
        <w:t>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6"/>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B2B3"/>
    <w:multiLevelType w:val="singleLevel"/>
    <w:tmpl w:val="1196B2B3"/>
    <w:lvl w:ilvl="0" w:tentative="0">
      <w:start w:val="3"/>
      <w:numFmt w:val="chineseCounting"/>
      <w:suff w:val="space"/>
      <w:lvlText w:val="第%1章"/>
      <w:lvlJc w:val="left"/>
      <w:rPr>
        <w:rFonts w:hint="eastAsia"/>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2D3536E9"/>
    <w:multiLevelType w:val="multilevel"/>
    <w:tmpl w:val="2D3536E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1142"/>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4CE7A71"/>
    <w:rsid w:val="057C4661"/>
    <w:rsid w:val="06125C7A"/>
    <w:rsid w:val="06BE0864"/>
    <w:rsid w:val="06D73A33"/>
    <w:rsid w:val="0762589B"/>
    <w:rsid w:val="07840C1C"/>
    <w:rsid w:val="080114A3"/>
    <w:rsid w:val="08D46904"/>
    <w:rsid w:val="09BC37F5"/>
    <w:rsid w:val="0AA3722B"/>
    <w:rsid w:val="0AF125DC"/>
    <w:rsid w:val="0BC73A94"/>
    <w:rsid w:val="0BF43143"/>
    <w:rsid w:val="0C7F4B67"/>
    <w:rsid w:val="0D6B1AFB"/>
    <w:rsid w:val="0E2516E7"/>
    <w:rsid w:val="0ED4325A"/>
    <w:rsid w:val="0F6E2646"/>
    <w:rsid w:val="0FDB5204"/>
    <w:rsid w:val="0FFD1525"/>
    <w:rsid w:val="10BD1107"/>
    <w:rsid w:val="11BF031F"/>
    <w:rsid w:val="11CF3A63"/>
    <w:rsid w:val="13471463"/>
    <w:rsid w:val="13811054"/>
    <w:rsid w:val="14A44C54"/>
    <w:rsid w:val="15DE1435"/>
    <w:rsid w:val="164E3296"/>
    <w:rsid w:val="16A506F0"/>
    <w:rsid w:val="18D655C1"/>
    <w:rsid w:val="19B5718D"/>
    <w:rsid w:val="1A4B672E"/>
    <w:rsid w:val="1AB0046A"/>
    <w:rsid w:val="1B2D49DD"/>
    <w:rsid w:val="1BE229F2"/>
    <w:rsid w:val="1C5E3C65"/>
    <w:rsid w:val="1CE31BCB"/>
    <w:rsid w:val="1DC561C8"/>
    <w:rsid w:val="1DD75E51"/>
    <w:rsid w:val="1DFC0766"/>
    <w:rsid w:val="1F382B1B"/>
    <w:rsid w:val="2050519F"/>
    <w:rsid w:val="20A9331B"/>
    <w:rsid w:val="237D4F74"/>
    <w:rsid w:val="249E49A1"/>
    <w:rsid w:val="27412556"/>
    <w:rsid w:val="27A57AD9"/>
    <w:rsid w:val="27C260C0"/>
    <w:rsid w:val="29206C33"/>
    <w:rsid w:val="29B528D3"/>
    <w:rsid w:val="29C779B7"/>
    <w:rsid w:val="29E32F07"/>
    <w:rsid w:val="29FF61E1"/>
    <w:rsid w:val="2A73335D"/>
    <w:rsid w:val="2A8D2CB7"/>
    <w:rsid w:val="2C6B3DB3"/>
    <w:rsid w:val="2C844736"/>
    <w:rsid w:val="2DBC3C85"/>
    <w:rsid w:val="2DC02D85"/>
    <w:rsid w:val="2E7B5E33"/>
    <w:rsid w:val="2FAF32D2"/>
    <w:rsid w:val="300716CB"/>
    <w:rsid w:val="305B15F0"/>
    <w:rsid w:val="30EA18FF"/>
    <w:rsid w:val="30EE76F0"/>
    <w:rsid w:val="30FC5741"/>
    <w:rsid w:val="31560C8D"/>
    <w:rsid w:val="315E3248"/>
    <w:rsid w:val="32086A87"/>
    <w:rsid w:val="32791E67"/>
    <w:rsid w:val="32835CF9"/>
    <w:rsid w:val="32A54061"/>
    <w:rsid w:val="32AB65C9"/>
    <w:rsid w:val="33632D6F"/>
    <w:rsid w:val="33CD4D79"/>
    <w:rsid w:val="3469717C"/>
    <w:rsid w:val="34771EDC"/>
    <w:rsid w:val="349156AF"/>
    <w:rsid w:val="363137A4"/>
    <w:rsid w:val="380E026B"/>
    <w:rsid w:val="38336427"/>
    <w:rsid w:val="38365E00"/>
    <w:rsid w:val="38A01607"/>
    <w:rsid w:val="39E32E9A"/>
    <w:rsid w:val="3A0E10FB"/>
    <w:rsid w:val="3CAB5DA5"/>
    <w:rsid w:val="3D2A474F"/>
    <w:rsid w:val="3D2F2EA9"/>
    <w:rsid w:val="3D8D31AC"/>
    <w:rsid w:val="3DA553AE"/>
    <w:rsid w:val="3DE94265"/>
    <w:rsid w:val="3EAA5AFD"/>
    <w:rsid w:val="3F114D28"/>
    <w:rsid w:val="414B3D5E"/>
    <w:rsid w:val="43927C81"/>
    <w:rsid w:val="444F1683"/>
    <w:rsid w:val="445760DF"/>
    <w:rsid w:val="44A6044E"/>
    <w:rsid w:val="44A927C6"/>
    <w:rsid w:val="44AC4AE9"/>
    <w:rsid w:val="44AC5708"/>
    <w:rsid w:val="44CB2166"/>
    <w:rsid w:val="45940BE3"/>
    <w:rsid w:val="47FB4B96"/>
    <w:rsid w:val="492B0B88"/>
    <w:rsid w:val="4B887AAF"/>
    <w:rsid w:val="4B9C1030"/>
    <w:rsid w:val="4C667855"/>
    <w:rsid w:val="4DDE6AA5"/>
    <w:rsid w:val="4F865F47"/>
    <w:rsid w:val="4FAF7B48"/>
    <w:rsid w:val="51052ACE"/>
    <w:rsid w:val="511C7B4C"/>
    <w:rsid w:val="512F569D"/>
    <w:rsid w:val="54B24A6E"/>
    <w:rsid w:val="56441C23"/>
    <w:rsid w:val="56D9426A"/>
    <w:rsid w:val="56DF0B86"/>
    <w:rsid w:val="589C5DC1"/>
    <w:rsid w:val="58EE244C"/>
    <w:rsid w:val="592E6D7F"/>
    <w:rsid w:val="59B63CC9"/>
    <w:rsid w:val="59D9714B"/>
    <w:rsid w:val="5A62403D"/>
    <w:rsid w:val="5AF06324"/>
    <w:rsid w:val="5C1C7E73"/>
    <w:rsid w:val="5D51662D"/>
    <w:rsid w:val="605756DE"/>
    <w:rsid w:val="60EB55DA"/>
    <w:rsid w:val="60FF367A"/>
    <w:rsid w:val="61807E6A"/>
    <w:rsid w:val="61BB4047"/>
    <w:rsid w:val="61BE3442"/>
    <w:rsid w:val="61E13534"/>
    <w:rsid w:val="62440BC2"/>
    <w:rsid w:val="6454769C"/>
    <w:rsid w:val="64FC701C"/>
    <w:rsid w:val="65703F7D"/>
    <w:rsid w:val="666979DA"/>
    <w:rsid w:val="66DE30BE"/>
    <w:rsid w:val="670C21AA"/>
    <w:rsid w:val="675B110D"/>
    <w:rsid w:val="68442A0A"/>
    <w:rsid w:val="68740B1C"/>
    <w:rsid w:val="68DF5A2A"/>
    <w:rsid w:val="69201F7F"/>
    <w:rsid w:val="692D1312"/>
    <w:rsid w:val="699D2C61"/>
    <w:rsid w:val="699D2F76"/>
    <w:rsid w:val="69BE6BF2"/>
    <w:rsid w:val="69EE499A"/>
    <w:rsid w:val="6A7F1483"/>
    <w:rsid w:val="6A82326F"/>
    <w:rsid w:val="6AC03A33"/>
    <w:rsid w:val="6ADE17B1"/>
    <w:rsid w:val="6AE7063C"/>
    <w:rsid w:val="6BBC104F"/>
    <w:rsid w:val="6BDC037F"/>
    <w:rsid w:val="6C752355"/>
    <w:rsid w:val="6D185A1C"/>
    <w:rsid w:val="6E510CF5"/>
    <w:rsid w:val="6E6E3EF2"/>
    <w:rsid w:val="6F2654D8"/>
    <w:rsid w:val="6FFD4587"/>
    <w:rsid w:val="70526863"/>
    <w:rsid w:val="712E7D0A"/>
    <w:rsid w:val="73555DAC"/>
    <w:rsid w:val="73EB54D8"/>
    <w:rsid w:val="750E5531"/>
    <w:rsid w:val="764F0B5A"/>
    <w:rsid w:val="767D50AA"/>
    <w:rsid w:val="768D3C35"/>
    <w:rsid w:val="76994FB4"/>
    <w:rsid w:val="77507547"/>
    <w:rsid w:val="77662248"/>
    <w:rsid w:val="791245C4"/>
    <w:rsid w:val="793B3038"/>
    <w:rsid w:val="7A7820E6"/>
    <w:rsid w:val="7AEF68D3"/>
    <w:rsid w:val="7B40238E"/>
    <w:rsid w:val="7B6911D5"/>
    <w:rsid w:val="7D7F614E"/>
    <w:rsid w:val="7DE82813"/>
    <w:rsid w:val="7E0C73EC"/>
    <w:rsid w:val="7E102838"/>
    <w:rsid w:val="7EC2199F"/>
    <w:rsid w:val="7FAD413D"/>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text"/>
    <w:basedOn w:val="1"/>
    <w:qFormat/>
    <w:uiPriority w:val="99"/>
    <w:pPr>
      <w:jc w:val="left"/>
    </w:pPr>
  </w:style>
  <w:style w:type="paragraph" w:styleId="6">
    <w:name w:val="Body Text"/>
    <w:basedOn w:val="1"/>
    <w:next w:val="1"/>
    <w:qFormat/>
    <w:uiPriority w:val="0"/>
    <w:rPr>
      <w:rFonts w:ascii="宋体" w:hAnsi="宋体"/>
      <w:color w:val="0000FF"/>
      <w:sz w:val="24"/>
    </w:rPr>
  </w:style>
  <w:style w:type="paragraph" w:styleId="7">
    <w:name w:val="Body Text Indent"/>
    <w:basedOn w:val="1"/>
    <w:next w:val="8"/>
    <w:link w:val="23"/>
    <w:semiHidden/>
    <w:unhideWhenUsed/>
    <w:qFormat/>
    <w:uiPriority w:val="99"/>
    <w:pPr>
      <w:spacing w:after="120"/>
      <w:ind w:left="420" w:leftChars="200"/>
    </w:pPr>
  </w:style>
  <w:style w:type="paragraph" w:styleId="8">
    <w:name w:val="Body Text First Indent 2"/>
    <w:basedOn w:val="7"/>
    <w:link w:val="24"/>
    <w:qFormat/>
    <w:uiPriority w:val="0"/>
    <w:pPr>
      <w:tabs>
        <w:tab w:val="left" w:pos="720"/>
      </w:tabs>
      <w:ind w:firstLine="420" w:firstLineChars="200"/>
    </w:pPr>
    <w:rPr>
      <w:rFonts w:ascii="宋体" w:hAnsi="宋体"/>
      <w:color w:val="000000"/>
    </w:rPr>
  </w:style>
  <w:style w:type="paragraph" w:styleId="9">
    <w:name w:val="Plain Text"/>
    <w:basedOn w:val="1"/>
    <w:link w:val="22"/>
    <w:qFormat/>
    <w:uiPriority w:val="99"/>
    <w:rPr>
      <w:rFonts w:ascii="宋体" w:hAnsi="Courier New" w:cstheme="minorBidi"/>
      <w:szCs w:val="22"/>
    </w:rPr>
  </w:style>
  <w:style w:type="paragraph" w:styleId="10">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Subtitle"/>
    <w:basedOn w:val="1"/>
    <w:next w:val="1"/>
    <w:link w:val="2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Title"/>
    <w:basedOn w:val="1"/>
    <w:next w:val="1"/>
    <w:link w:val="21"/>
    <w:qFormat/>
    <w:uiPriority w:val="0"/>
    <w:pPr>
      <w:spacing w:before="240" w:after="60"/>
      <w:jc w:val="center"/>
      <w:outlineLvl w:val="0"/>
    </w:pPr>
    <w:rPr>
      <w:rFonts w:ascii="Cambria" w:hAnsi="Cambria" w:eastAsiaTheme="minorEastAsia"/>
      <w:b/>
      <w:bCs/>
      <w:sz w:val="32"/>
      <w:szCs w:val="3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2"/>
    <w:qFormat/>
    <w:uiPriority w:val="0"/>
    <w:rPr>
      <w:sz w:val="18"/>
      <w:szCs w:val="18"/>
    </w:rPr>
  </w:style>
  <w:style w:type="character" w:customStyle="1" w:styleId="19">
    <w:name w:val="页脚 字符"/>
    <w:basedOn w:val="17"/>
    <w:link w:val="10"/>
    <w:qFormat/>
    <w:uiPriority w:val="0"/>
    <w:rPr>
      <w:sz w:val="18"/>
      <w:szCs w:val="18"/>
    </w:rPr>
  </w:style>
  <w:style w:type="character" w:customStyle="1" w:styleId="20">
    <w:name w:val="副标题 字符"/>
    <w:link w:val="11"/>
    <w:qFormat/>
    <w:uiPriority w:val="0"/>
    <w:rPr>
      <w:rFonts w:ascii="Cambria" w:hAnsi="Cambria" w:cs="Times New Roman"/>
      <w:b/>
      <w:bCs/>
      <w:kern w:val="28"/>
      <w:sz w:val="32"/>
      <w:szCs w:val="32"/>
    </w:rPr>
  </w:style>
  <w:style w:type="character" w:customStyle="1" w:styleId="21">
    <w:name w:val="标题 字符"/>
    <w:link w:val="14"/>
    <w:qFormat/>
    <w:uiPriority w:val="0"/>
    <w:rPr>
      <w:rFonts w:ascii="Cambria" w:hAnsi="Cambria" w:cs="Times New Roman"/>
      <w:b/>
      <w:bCs/>
      <w:sz w:val="32"/>
      <w:szCs w:val="32"/>
    </w:rPr>
  </w:style>
  <w:style w:type="character" w:customStyle="1" w:styleId="22">
    <w:name w:val="纯文本 字符"/>
    <w:link w:val="9"/>
    <w:qFormat/>
    <w:locked/>
    <w:uiPriority w:val="99"/>
    <w:rPr>
      <w:rFonts w:ascii="宋体" w:hAnsi="Courier New" w:eastAsia="宋体"/>
    </w:rPr>
  </w:style>
  <w:style w:type="character" w:customStyle="1" w:styleId="23">
    <w:name w:val="正文文本缩进 字符"/>
    <w:basedOn w:val="17"/>
    <w:link w:val="7"/>
    <w:semiHidden/>
    <w:qFormat/>
    <w:uiPriority w:val="99"/>
    <w:rPr>
      <w:rFonts w:ascii="Times New Roman" w:hAnsi="Times New Roman" w:eastAsia="宋体" w:cs="Times New Roman"/>
      <w:szCs w:val="20"/>
    </w:rPr>
  </w:style>
  <w:style w:type="character" w:customStyle="1" w:styleId="24">
    <w:name w:val="正文文本首行缩进 2 字符"/>
    <w:basedOn w:val="23"/>
    <w:link w:val="8"/>
    <w:qFormat/>
    <w:uiPriority w:val="0"/>
    <w:rPr>
      <w:rFonts w:ascii="宋体" w:hAnsi="宋体" w:eastAsia="宋体" w:cs="Times New Roman"/>
      <w:color w:val="000000"/>
      <w:szCs w:val="20"/>
    </w:rPr>
  </w:style>
  <w:style w:type="character" w:customStyle="1" w:styleId="25">
    <w:name w:val="副标题 字符1"/>
    <w:basedOn w:val="17"/>
    <w:qFormat/>
    <w:uiPriority w:val="11"/>
    <w:rPr>
      <w:b/>
      <w:bCs/>
      <w:kern w:val="28"/>
      <w:sz w:val="32"/>
      <w:szCs w:val="32"/>
    </w:rPr>
  </w:style>
  <w:style w:type="character" w:customStyle="1" w:styleId="26">
    <w:name w:val="标题 字符1"/>
    <w:basedOn w:val="17"/>
    <w:qFormat/>
    <w:uiPriority w:val="10"/>
    <w:rPr>
      <w:rFonts w:asciiTheme="majorHAnsi" w:hAnsiTheme="majorHAnsi" w:eastAsiaTheme="majorEastAsia" w:cstheme="majorBidi"/>
      <w:b/>
      <w:bCs/>
      <w:sz w:val="32"/>
      <w:szCs w:val="32"/>
    </w:rPr>
  </w:style>
  <w:style w:type="character" w:customStyle="1" w:styleId="27">
    <w:name w:val="纯文本 字符1"/>
    <w:basedOn w:val="17"/>
    <w:semiHidden/>
    <w:qFormat/>
    <w:uiPriority w:val="99"/>
    <w:rPr>
      <w:rFonts w:hAnsi="Courier New" w:cs="Courier New" w:asciiTheme="minorEastAsia"/>
      <w:szCs w:val="20"/>
    </w:rPr>
  </w:style>
  <w:style w:type="character" w:customStyle="1" w:styleId="28">
    <w:name w:val="标题 1 字符"/>
    <w:basedOn w:val="17"/>
    <w:link w:val="3"/>
    <w:qFormat/>
    <w:uiPriority w:val="9"/>
    <w:rPr>
      <w:rFonts w:ascii="Times New Roman" w:hAnsi="Times New Roman" w:eastAsia="宋体" w:cs="Times New Roman"/>
      <w:b/>
      <w:bCs/>
      <w:kern w:val="44"/>
      <w:sz w:val="44"/>
      <w:szCs w:val="44"/>
    </w:rPr>
  </w:style>
  <w:style w:type="paragraph" w:customStyle="1" w:styleId="29">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1">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8735</Words>
  <Characters>9005</Characters>
  <Lines>46</Lines>
  <Paragraphs>13</Paragraphs>
  <TotalTime>17</TotalTime>
  <ScaleCrop>false</ScaleCrop>
  <LinksUpToDate>false</LinksUpToDate>
  <CharactersWithSpaces>9837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2022-06-30T00:43:00Z</cp:lastPrinted>
  <dcterms:modified xsi:type="dcterms:W3CDTF">2022-07-06T08:38:58Z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54DD2BC3F8FF438A8F210D86CA0014A5</vt:lpwstr>
  </property>
</Properties>
</file>