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单通道微量注射泵采购项目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鄂东医疗集团市妇幼保健院就单通道微量注射泵采购项目采用竞争性谈判的方式招标采购，欢迎有符合条件的供应商前来投标。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1.项目名称：单通道微量注射泵采购项目;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2.预算金额：2.1万元整（供应商报价超过预算金额的视为无效响应）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3.数量：3台套；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为代理商的须提供《医疗器械经营许可证》及《医疗器械生产许可证》，医疗器械经营许可证（或医疗器械经营备案凭证）、医疗器械产品注册证及附页（或医疗器械备案凭证）；供应商为生产厂家的须提供《医疗器械生产许可证》，国家另有规定的从其规定；</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五、报名时间：2022年9月9日-2022年9月14日（上午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年9月15日下午15：00；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2022年9月9日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资格性审查</w:t>
      </w:r>
    </w:p>
    <w:p>
      <w:pPr>
        <w:pStyle w:val="2"/>
        <w:widowControl w:val="0"/>
        <w:numPr>
          <w:ilvl w:val="0"/>
          <w:numId w:val="0"/>
        </w:numPr>
        <w:spacing w:after="120"/>
        <w:jc w:val="both"/>
        <w:rPr>
          <w:rFonts w:hint="default"/>
          <w:lang w:val="en-US" w:eastAsia="zh-CN"/>
        </w:rPr>
      </w:pPr>
    </w:p>
    <w:tbl>
      <w:tblPr>
        <w:tblStyle w:val="7"/>
        <w:tblW w:w="10288" w:type="dxa"/>
        <w:tblInd w:w="-244" w:type="dxa"/>
        <w:tblLayout w:type="fixed"/>
        <w:tblCellMar>
          <w:top w:w="57" w:type="dxa"/>
          <w:left w:w="108" w:type="dxa"/>
          <w:bottom w:w="57" w:type="dxa"/>
          <w:right w:w="108" w:type="dxa"/>
        </w:tblCellMar>
      </w:tblPr>
      <w:tblGrid>
        <w:gridCol w:w="715"/>
        <w:gridCol w:w="4938"/>
        <w:gridCol w:w="1545"/>
        <w:gridCol w:w="1545"/>
        <w:gridCol w:w="1545"/>
      </w:tblGrid>
      <w:tr>
        <w:tblPrEx>
          <w:tblCellMar>
            <w:top w:w="57" w:type="dxa"/>
            <w:left w:w="108" w:type="dxa"/>
            <w:bottom w:w="57" w:type="dxa"/>
            <w:right w:w="108" w:type="dxa"/>
          </w:tblCellMar>
        </w:tblPrEx>
        <w:trPr>
          <w:trHeight w:val="633"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序号</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资格性审核内容</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eastAsia="宋体"/>
                <w:b/>
                <w:szCs w:val="21"/>
                <w:lang w:eastAsia="zh-CN"/>
              </w:rPr>
              <w:t>供应商</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hint="eastAsia" w:ascii="宋体" w:hAnsi="宋体" w:eastAsia="宋体"/>
                <w:b/>
                <w:szCs w:val="21"/>
                <w:lang w:eastAsia="zh-CN"/>
              </w:rPr>
            </w:pPr>
            <w:r>
              <w:rPr>
                <w:rFonts w:hint="eastAsia" w:eastAsia="宋体"/>
                <w:b/>
                <w:szCs w:val="21"/>
                <w:lang w:eastAsia="zh-CN"/>
              </w:rPr>
              <w:t>供应商</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hint="eastAsia" w:ascii="宋体" w:hAnsi="宋体" w:eastAsia="宋体"/>
                <w:b/>
                <w:szCs w:val="21"/>
                <w:lang w:eastAsia="zh-CN"/>
              </w:rPr>
            </w:pPr>
            <w:r>
              <w:rPr>
                <w:rFonts w:hint="eastAsia" w:eastAsia="宋体"/>
                <w:b/>
                <w:szCs w:val="21"/>
                <w:lang w:eastAsia="zh-CN"/>
              </w:rPr>
              <w:t>供应商</w:t>
            </w: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1</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eastAsia="宋体"/>
                <w:szCs w:val="22"/>
              </w:rPr>
            </w:pPr>
            <w:r>
              <w:rPr>
                <w:rFonts w:hint="eastAsia" w:ascii="宋体" w:hAnsi="宋体" w:eastAsia="宋体"/>
                <w:szCs w:val="22"/>
                <w:lang w:val="en-US" w:eastAsia="zh-CN"/>
              </w:rPr>
              <w:t>提供年检合格的营业执照、组织机构代码证、税务登记证或三证合一营业执照</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2</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eastAsia="宋体"/>
                <w:szCs w:val="22"/>
              </w:rPr>
            </w:pPr>
            <w:r>
              <w:rPr>
                <w:rFonts w:hint="eastAsia" w:ascii="宋体" w:hAnsi="宋体" w:eastAsia="宋体"/>
                <w:szCs w:val="22"/>
                <w:lang w:val="en-US" w:eastAsia="zh-CN"/>
              </w:rPr>
              <w:t>供应商为代理商的须提供《医疗器械经营许可证》及《医疗器械生产许可证》，医疗器械经营许可证（或医疗器械经营备案凭证）、医疗器械产品注册证及附页（或医疗器械备案凭证）；供应商为生产厂家的须提供《医疗器械生产许可证》</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3</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ascii="宋体" w:hAnsi="宋体" w:eastAsia="宋体"/>
                <w:szCs w:val="22"/>
              </w:rPr>
            </w:pPr>
            <w:r>
              <w:rPr>
                <w:rFonts w:hint="eastAsia" w:ascii="宋体" w:hAnsi="宋体" w:eastAsia="宋体" w:cstheme="minorBidi"/>
                <w:kern w:val="2"/>
                <w:sz w:val="21"/>
                <w:szCs w:val="22"/>
                <w:lang w:val="en-US" w:eastAsia="zh-CN" w:bidi="ar-SA"/>
              </w:rPr>
              <w:t>供应商必须是在“信用中国网”（www.creditchina.gov.cn）及中国政府采购网（www.ccgp.gov.cn）中未被列入失信被执行人、重大税收违法案件当事人名单、政府采购严重违法失信行为记录名单；</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651" w:hRule="atLeast"/>
        </w:trPr>
        <w:tc>
          <w:tcPr>
            <w:tcW w:w="565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1260" w:firstLineChars="600"/>
              <w:jc w:val="both"/>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是否合格（“</w:t>
            </w:r>
            <w:r>
              <w:rPr>
                <w:rFonts w:hint="eastAsia" w:ascii="宋体" w:hAnsi="宋体" w:eastAsia="宋体" w:cs="宋体"/>
                <w:kern w:val="2"/>
                <w:sz w:val="21"/>
                <w:szCs w:val="22"/>
                <w:lang w:val="en-US" w:eastAsia="zh-CN" w:bidi="ar-SA"/>
              </w:rPr>
              <w:t>√</w:t>
            </w:r>
            <w:r>
              <w:rPr>
                <w:rFonts w:hint="eastAsia" w:ascii="宋体" w:hAnsi="宋体" w:eastAsia="宋体" w:cstheme="minorBidi"/>
                <w:kern w:val="2"/>
                <w:sz w:val="21"/>
                <w:szCs w:val="22"/>
                <w:lang w:val="en-US" w:eastAsia="zh-CN" w:bidi="ar-SA"/>
              </w:rPr>
              <w:t>”或“</w:t>
            </w:r>
            <w:r>
              <w:rPr>
                <w:rFonts w:hint="default" w:ascii="Arial" w:hAnsi="Arial" w:eastAsia="宋体" w:cs="Arial"/>
                <w:kern w:val="2"/>
                <w:sz w:val="21"/>
                <w:szCs w:val="22"/>
                <w:lang w:val="en-US" w:eastAsia="zh-CN" w:bidi="ar-SA"/>
              </w:rPr>
              <w:t>×</w:t>
            </w:r>
            <w:r>
              <w:rPr>
                <w:rFonts w:hint="eastAsia" w:ascii="宋体" w:hAnsi="宋体" w:eastAsia="宋体" w:cstheme="minorBidi"/>
                <w:kern w:val="2"/>
                <w:sz w:val="21"/>
                <w:szCs w:val="22"/>
                <w:lang w:val="en-US" w:eastAsia="zh-CN" w:bidi="ar-SA"/>
              </w:rPr>
              <w:t>”）</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bl>
    <w:p>
      <w:pPr>
        <w:rPr>
          <w:rFonts w:hint="default"/>
          <w:lang w:val="en-US" w:eastAsia="zh-CN"/>
        </w:rPr>
      </w:pPr>
    </w:p>
    <w:p>
      <w:pPr>
        <w:pStyle w:val="2"/>
        <w:rPr>
          <w:rFonts w:hint="default"/>
          <w:lang w:val="en-US" w:eastAsia="zh-CN"/>
        </w:rPr>
      </w:pPr>
    </w:p>
    <w:p>
      <w:pPr>
        <w:ind w:firstLine="480"/>
        <w:rPr>
          <w:rFonts w:ascii="宋体" w:hAnsi="宋体" w:eastAsia="宋体"/>
          <w:szCs w:val="21"/>
        </w:rPr>
      </w:pPr>
      <w:r>
        <w:rPr>
          <w:rFonts w:hint="eastAsia"/>
          <w:lang w:val="en-US" w:eastAsia="zh-CN"/>
        </w:rPr>
        <w:t>注明：</w:t>
      </w:r>
      <w:r>
        <w:rPr>
          <w:rFonts w:hint="eastAsia" w:ascii="宋体" w:hAnsi="宋体" w:eastAsia="宋体"/>
          <w:szCs w:val="21"/>
        </w:rPr>
        <w:t xml:space="preserve">说明： </w:t>
      </w:r>
    </w:p>
    <w:p>
      <w:pPr>
        <w:ind w:firstLine="480"/>
        <w:rPr>
          <w:rFonts w:ascii="宋体" w:hAnsi="宋体" w:eastAsia="宋体"/>
          <w:szCs w:val="21"/>
        </w:rPr>
      </w:pPr>
      <w:r>
        <w:rPr>
          <w:rFonts w:hint="eastAsia" w:ascii="宋体" w:hAnsi="宋体" w:eastAsia="宋体"/>
          <w:szCs w:val="21"/>
        </w:rPr>
        <w:t>1、评审小组分别对每一</w:t>
      </w:r>
      <w:r>
        <w:rPr>
          <w:rFonts w:hint="eastAsia" w:ascii="宋体" w:hAnsi="宋体" w:eastAsia="宋体"/>
          <w:szCs w:val="21"/>
          <w:lang w:eastAsia="zh-CN"/>
        </w:rPr>
        <w:t>响应</w:t>
      </w:r>
      <w:r>
        <w:rPr>
          <w:rFonts w:hint="eastAsia" w:ascii="宋体" w:hAnsi="宋体" w:eastAsia="宋体"/>
          <w:szCs w:val="21"/>
        </w:rPr>
        <w:t>文件依据上表进行检查。</w:t>
      </w:r>
    </w:p>
    <w:p>
      <w:pPr>
        <w:ind w:firstLine="480"/>
        <w:rPr>
          <w:rFonts w:ascii="宋体" w:hAnsi="宋体" w:eastAsia="宋体"/>
          <w:szCs w:val="21"/>
        </w:rPr>
      </w:pPr>
      <w:r>
        <w:rPr>
          <w:rFonts w:hint="eastAsia" w:ascii="宋体" w:hAnsi="宋体" w:eastAsia="宋体"/>
          <w:szCs w:val="21"/>
        </w:rPr>
        <w:t>2、满足要求的条款打“√”，否则为“×”。</w:t>
      </w:r>
    </w:p>
    <w:p>
      <w:pPr>
        <w:ind w:firstLine="482"/>
        <w:rPr>
          <w:rFonts w:hint="eastAsia" w:ascii="宋体" w:hAnsi="宋体" w:eastAsia="宋体"/>
          <w:b/>
          <w:bCs/>
          <w:szCs w:val="21"/>
        </w:rPr>
      </w:pPr>
      <w:r>
        <w:rPr>
          <w:rFonts w:hint="eastAsia" w:ascii="宋体" w:hAnsi="宋体" w:eastAsia="宋体"/>
          <w:b/>
          <w:bCs/>
          <w:szCs w:val="21"/>
        </w:rPr>
        <w:t>3、</w:t>
      </w:r>
      <w:r>
        <w:rPr>
          <w:rFonts w:hint="eastAsia" w:ascii="宋体" w:hAnsi="宋体" w:eastAsia="宋体"/>
          <w:b/>
          <w:bCs/>
          <w:szCs w:val="21"/>
          <w:lang w:eastAsia="zh-CN"/>
        </w:rPr>
        <w:t>响应</w:t>
      </w:r>
      <w:r>
        <w:rPr>
          <w:rFonts w:hint="eastAsia" w:ascii="宋体" w:hAnsi="宋体" w:eastAsia="宋体"/>
          <w:b/>
          <w:bCs/>
          <w:szCs w:val="21"/>
        </w:rPr>
        <w:t>文件中有任意一条不满足上表要求的将导致其响应无效，不进入下一项评审。</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7"/>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884"/>
        <w:gridCol w:w="882"/>
        <w:gridCol w:w="881"/>
        <w:gridCol w:w="183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65" w:type="dxa"/>
            <w:noWrap w:val="0"/>
            <w:vAlign w:val="center"/>
          </w:tcPr>
          <w:p>
            <w:pPr>
              <w:adjustRightInd w:val="0"/>
              <w:snapToGrid w:val="0"/>
              <w:jc w:val="left"/>
              <w:rPr>
                <w:rFonts w:ascii="宋体" w:hAnsi="宋体"/>
                <w:b/>
                <w:sz w:val="22"/>
                <w:szCs w:val="22"/>
              </w:rPr>
            </w:pPr>
            <w:r>
              <w:rPr>
                <w:rFonts w:hint="eastAsia" w:ascii="宋体" w:hAnsi="宋体"/>
                <w:b/>
                <w:sz w:val="22"/>
                <w:szCs w:val="22"/>
              </w:rPr>
              <w:t>医疗设备项目</w:t>
            </w:r>
          </w:p>
        </w:tc>
        <w:tc>
          <w:tcPr>
            <w:tcW w:w="8296" w:type="dxa"/>
            <w:gridSpan w:val="5"/>
            <w:noWrap w:val="0"/>
            <w:vAlign w:val="center"/>
          </w:tcPr>
          <w:p>
            <w:pPr>
              <w:adjustRightInd w:val="0"/>
              <w:snapToGrid w:val="0"/>
              <w:jc w:val="center"/>
              <w:rPr>
                <w:rFonts w:hint="eastAsia" w:ascii="宋体" w:hAnsi="宋体" w:eastAsia="宋体"/>
                <w:sz w:val="22"/>
                <w:szCs w:val="22"/>
                <w:lang w:eastAsia="zh-CN"/>
              </w:rPr>
            </w:pPr>
            <w:r>
              <w:rPr>
                <w:rFonts w:hint="eastAsia" w:ascii="宋体" w:hAnsi="宋体" w:cs="宋体"/>
                <w:i w:val="0"/>
                <w:color w:val="000000"/>
                <w:kern w:val="0"/>
                <w:sz w:val="22"/>
                <w:szCs w:val="22"/>
                <w:u w:val="none"/>
                <w:lang w:val="en-US" w:eastAsia="zh-CN" w:bidi="ar"/>
              </w:rPr>
              <w:t>单通道微量注射泵</w:t>
            </w:r>
          </w:p>
          <w:p>
            <w:pPr>
              <w:adjustRightInd w:val="0"/>
              <w:snapToGrid w:val="0"/>
              <w:ind w:left="195"/>
              <w:jc w:val="left"/>
              <w:rPr>
                <w:rFonts w:hint="eastAsia" w:ascii="宋体" w:hAnsi="宋体"/>
                <w:b/>
                <w:sz w:val="22"/>
                <w:szCs w:val="22"/>
              </w:rPr>
            </w:pPr>
            <w:r>
              <w:rPr>
                <w:rFonts w:hint="eastAsia" w:ascii="宋体" w:hAnsi="宋体"/>
                <w:b/>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65" w:type="dxa"/>
            <w:noWrap w:val="0"/>
            <w:vAlign w:val="center"/>
          </w:tcPr>
          <w:p>
            <w:pPr>
              <w:adjustRightInd w:val="0"/>
              <w:snapToGrid w:val="0"/>
              <w:jc w:val="left"/>
              <w:rPr>
                <w:rFonts w:ascii="宋体" w:hAnsi="宋体"/>
                <w:b/>
                <w:sz w:val="22"/>
                <w:szCs w:val="22"/>
              </w:rPr>
            </w:pPr>
            <w:r>
              <w:rPr>
                <w:rFonts w:hint="eastAsia" w:ascii="宋体" w:hAnsi="宋体"/>
                <w:b/>
                <w:sz w:val="22"/>
                <w:szCs w:val="22"/>
              </w:rPr>
              <w:t>申购科室</w:t>
            </w:r>
          </w:p>
        </w:tc>
        <w:tc>
          <w:tcPr>
            <w:tcW w:w="2884" w:type="dxa"/>
            <w:noWrap w:val="0"/>
            <w:vAlign w:val="center"/>
          </w:tcPr>
          <w:p>
            <w:pPr>
              <w:adjustRightInd w:val="0"/>
              <w:snapToGrid w:val="0"/>
              <w:ind w:firstLine="1100" w:firstLineChars="500"/>
              <w:jc w:val="left"/>
              <w:rPr>
                <w:rFonts w:hint="eastAsia" w:ascii="宋体" w:hAnsi="宋体" w:eastAsia="宋体"/>
                <w:sz w:val="22"/>
                <w:szCs w:val="22"/>
                <w:lang w:eastAsia="zh-CN"/>
              </w:rPr>
            </w:pPr>
          </w:p>
        </w:tc>
        <w:tc>
          <w:tcPr>
            <w:tcW w:w="882" w:type="dxa"/>
            <w:noWrap w:val="0"/>
            <w:vAlign w:val="center"/>
          </w:tcPr>
          <w:p>
            <w:pPr>
              <w:adjustRightInd w:val="0"/>
              <w:snapToGrid w:val="0"/>
              <w:jc w:val="center"/>
              <w:rPr>
                <w:rFonts w:ascii="宋体" w:hAnsi="宋体"/>
                <w:b/>
                <w:sz w:val="22"/>
                <w:szCs w:val="22"/>
              </w:rPr>
            </w:pPr>
            <w:r>
              <w:rPr>
                <w:rFonts w:hint="eastAsia" w:ascii="宋体" w:hAnsi="宋体"/>
                <w:b/>
                <w:sz w:val="22"/>
                <w:szCs w:val="22"/>
              </w:rPr>
              <w:t>数量</w:t>
            </w:r>
          </w:p>
        </w:tc>
        <w:tc>
          <w:tcPr>
            <w:tcW w:w="881" w:type="dxa"/>
            <w:noWrap w:val="0"/>
            <w:vAlign w:val="center"/>
          </w:tcPr>
          <w:p>
            <w:pPr>
              <w:adjustRightInd w:val="0"/>
              <w:snapToGrid w:val="0"/>
              <w:jc w:val="both"/>
              <w:rPr>
                <w:rFonts w:hint="default" w:ascii="宋体" w:hAnsi="宋体" w:eastAsia="宋体"/>
                <w:sz w:val="22"/>
                <w:szCs w:val="22"/>
                <w:lang w:val="en-US" w:eastAsia="zh-CN"/>
              </w:rPr>
            </w:pPr>
            <w:r>
              <w:rPr>
                <w:rFonts w:hint="eastAsia" w:ascii="宋体" w:hAnsi="宋体" w:eastAsia="宋体"/>
                <w:sz w:val="22"/>
                <w:szCs w:val="22"/>
                <w:lang w:val="en-US" w:eastAsia="zh-CN"/>
              </w:rPr>
              <w:t>3台套</w:t>
            </w:r>
          </w:p>
        </w:tc>
        <w:tc>
          <w:tcPr>
            <w:tcW w:w="1834" w:type="dxa"/>
            <w:noWrap w:val="0"/>
            <w:vAlign w:val="center"/>
          </w:tcPr>
          <w:p>
            <w:pPr>
              <w:adjustRightInd w:val="0"/>
              <w:snapToGrid w:val="0"/>
              <w:jc w:val="center"/>
              <w:rPr>
                <w:rFonts w:ascii="宋体" w:hAnsi="宋体"/>
                <w:b/>
                <w:sz w:val="22"/>
                <w:szCs w:val="22"/>
              </w:rPr>
            </w:pPr>
            <w:r>
              <w:rPr>
                <w:rFonts w:hint="eastAsia" w:ascii="宋体" w:hAnsi="宋体"/>
                <w:b/>
                <w:sz w:val="22"/>
                <w:szCs w:val="22"/>
              </w:rPr>
              <w:t>预算金额（万元）</w:t>
            </w:r>
          </w:p>
        </w:tc>
        <w:tc>
          <w:tcPr>
            <w:tcW w:w="1815" w:type="dxa"/>
            <w:noWrap w:val="0"/>
            <w:vAlign w:val="center"/>
          </w:tcPr>
          <w:p>
            <w:pPr>
              <w:adjustRightInd w:val="0"/>
              <w:snapToGrid w:val="0"/>
              <w:ind w:firstLine="440" w:firstLineChars="200"/>
              <w:jc w:val="both"/>
              <w:rPr>
                <w:rFonts w:hint="default" w:ascii="宋体" w:hAnsi="宋体" w:eastAsia="宋体"/>
                <w:sz w:val="22"/>
                <w:szCs w:val="22"/>
                <w:lang w:val="en-US" w:eastAsia="zh-CN"/>
              </w:rPr>
            </w:pPr>
            <w:r>
              <w:rPr>
                <w:rFonts w:hint="eastAsia" w:ascii="宋体" w:hAnsi="宋体" w:eastAsia="宋体"/>
                <w:sz w:val="22"/>
                <w:szCs w:val="22"/>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eastAsia="宋体" w:cs="宋体"/>
                <w:b/>
                <w:sz w:val="22"/>
                <w:szCs w:val="22"/>
                <w:lang w:val="en-US" w:eastAsia="zh-CN"/>
              </w:rPr>
            </w:pPr>
            <w:r>
              <w:rPr>
                <w:rFonts w:hint="eastAsia" w:ascii="宋体" w:hAnsi="宋体" w:eastAsia="宋体" w:cs="宋体"/>
                <w:b/>
                <w:sz w:val="22"/>
                <w:szCs w:val="22"/>
                <w:lang w:eastAsia="zh-CN"/>
              </w:rPr>
              <w:t>配置</w:t>
            </w:r>
            <w:r>
              <w:rPr>
                <w:rFonts w:hint="eastAsia" w:ascii="宋体" w:hAnsi="宋体" w:eastAsia="宋体" w:cs="宋体"/>
                <w:b/>
                <w:sz w:val="22"/>
                <w:szCs w:val="22"/>
              </w:rPr>
              <w:t>要求：</w:t>
            </w:r>
            <w:r>
              <w:rPr>
                <w:rFonts w:hint="eastAsia" w:ascii="宋体" w:hAnsi="宋体" w:eastAsia="宋体" w:cs="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国产；要求IPX4(防溅水)等级符合YY0709、YY0505国家标准</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配置清单：注射泵、输液架各1*3</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p>
              </w:tc>
            </w:tr>
          </w:tbl>
          <w:p>
            <w:pPr>
              <w:widowControl/>
              <w:jc w:val="left"/>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eastAsia="宋体" w:cs="宋体"/>
                <w:b/>
                <w:color w:val="000000"/>
                <w:sz w:val="22"/>
                <w:szCs w:val="22"/>
              </w:rPr>
            </w:pPr>
            <w:r>
              <w:rPr>
                <w:rFonts w:hint="eastAsia" w:ascii="宋体" w:hAnsi="宋体" w:eastAsia="宋体" w:cs="宋体"/>
                <w:b/>
                <w:color w:val="000000"/>
                <w:sz w:val="22"/>
                <w:szCs w:val="22"/>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eastAsia="宋体" w:cs="宋体"/>
                <w:b/>
                <w:color w:val="000000"/>
                <w:sz w:val="22"/>
                <w:szCs w:val="22"/>
              </w:rPr>
              <w:t>：</w:t>
            </w:r>
          </w:p>
          <w:p>
            <w:pPr>
              <w:adjustRightInd w:val="0"/>
              <w:snapToGrid w:val="0"/>
              <w:rPr>
                <w:rFonts w:hint="eastAsia" w:ascii="宋体" w:hAnsi="宋体" w:eastAsia="宋体" w:cs="宋体"/>
                <w:b/>
                <w:color w:val="000000"/>
                <w:sz w:val="22"/>
                <w:szCs w:val="22"/>
              </w:rPr>
            </w:pPr>
          </w:p>
          <w:p>
            <w:pPr>
              <w:keepNext w:val="0"/>
              <w:keepLines w:val="0"/>
              <w:widowControl/>
              <w:numPr>
                <w:ilvl w:val="0"/>
                <w:numId w:val="3"/>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注射器规格：20ml、30ml、50ml</w:t>
            </w:r>
          </w:p>
          <w:p>
            <w:pPr>
              <w:keepNext w:val="0"/>
              <w:keepLines w:val="0"/>
              <w:widowControl/>
              <w:numPr>
                <w:ilvl w:val="0"/>
                <w:numId w:val="3"/>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注射速率</w:t>
            </w:r>
            <w:r>
              <w:rPr>
                <w:rFonts w:hint="eastAsia" w:ascii="宋体" w:hAnsi="宋体" w:cs="宋体"/>
                <w:i w:val="0"/>
                <w:iCs w:val="0"/>
                <w:color w:val="000000"/>
                <w:kern w:val="0"/>
                <w:sz w:val="22"/>
                <w:szCs w:val="22"/>
                <w:u w:val="none"/>
                <w:lang w:val="en-US" w:eastAsia="zh-CN" w:bidi="ar"/>
              </w:rPr>
              <w:t>：50ml:0.1ml/h-1200ml/h(0.1-999ml每级0.1ml/h,1000ml以上（每级1ml/h）</w:t>
            </w:r>
          </w:p>
          <w:p>
            <w:pPr>
              <w:keepNext w:val="0"/>
              <w:keepLines w:val="0"/>
              <w:widowControl/>
              <w:numPr>
                <w:ilvl w:val="0"/>
                <w:numId w:val="3"/>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快速速率</w:t>
            </w:r>
            <w:r>
              <w:rPr>
                <w:rFonts w:hint="eastAsia" w:ascii="宋体" w:hAnsi="宋体" w:cs="宋体"/>
                <w:i w:val="0"/>
                <w:iCs w:val="0"/>
                <w:color w:val="000000"/>
                <w:kern w:val="0"/>
                <w:sz w:val="22"/>
                <w:szCs w:val="22"/>
                <w:u w:val="none"/>
                <w:lang w:val="en-US" w:eastAsia="zh-CN" w:bidi="ar"/>
              </w:rPr>
              <w:t>：600ml/h(30ml注射器)，399.9ml/h(20ml注射器)</w:t>
            </w:r>
          </w:p>
          <w:p>
            <w:pPr>
              <w:keepNext w:val="0"/>
              <w:keepLines w:val="0"/>
              <w:widowControl/>
              <w:numPr>
                <w:ilvl w:val="0"/>
                <w:numId w:val="3"/>
              </w:numPr>
              <w:suppressLineNumbers w:val="0"/>
              <w:ind w:left="0" w:leftChars="0" w:firstLine="0" w:firstLine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累计容量：0.1一9999ml(0.1-999,以0.1ml/h递增：1000ml以上，以1ml/h递增)</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限制量：0-9999ml，设定使用限制量，当实际注射总量等于限制量时即发出限制量到报警</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精度：≤±2%（泵本身机械精度≤±1%）</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电源：AC220V±22V，50HZ±1H，ZDC12V，5ml/h充电16小时后以可持续工作4小时</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环境条件：温度-5一40℃相对湿度20%一90%；</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报警：</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9.1 </w:t>
            </w:r>
            <w:r>
              <w:rPr>
                <w:rFonts w:hint="default" w:ascii="宋体" w:hAnsi="宋体" w:cs="宋体"/>
                <w:i w:val="0"/>
                <w:iCs w:val="0"/>
                <w:color w:val="000000"/>
                <w:kern w:val="0"/>
                <w:sz w:val="22"/>
                <w:szCs w:val="22"/>
                <w:u w:val="none"/>
                <w:lang w:val="en-US" w:eastAsia="zh-CN" w:bidi="ar"/>
              </w:rPr>
              <w:t>残留提示、注射完毕报警、阻塞报警、针筒装夹不正确报警、注射器推杆安装错误报警、系统出错报警、开机后遗忘操作报警、速率超范围提示、输出量等于限制量提示，电源线脱落报警、电池欠压报警、电池电量耗尽报警</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9.2 </w:t>
            </w:r>
            <w:r>
              <w:rPr>
                <w:rFonts w:hint="default" w:ascii="宋体" w:hAnsi="宋体" w:cs="宋体"/>
                <w:i w:val="0"/>
                <w:iCs w:val="0"/>
                <w:color w:val="000000"/>
                <w:kern w:val="0"/>
                <w:sz w:val="22"/>
                <w:szCs w:val="22"/>
                <w:u w:val="none"/>
                <w:lang w:val="en-US" w:eastAsia="zh-CN" w:bidi="ar"/>
              </w:rPr>
              <w:t>报警优先级</w:t>
            </w:r>
            <w:r>
              <w:rPr>
                <w:rFonts w:hint="eastAsia" w:ascii="宋体" w:hAnsi="宋体" w:cs="宋体"/>
                <w:i w:val="0"/>
                <w:iCs w:val="0"/>
                <w:color w:val="000000"/>
                <w:kern w:val="0"/>
                <w:sz w:val="22"/>
                <w:szCs w:val="22"/>
                <w:u w:val="none"/>
                <w:lang w:val="en-US" w:eastAsia="zh-CN" w:bidi="ar"/>
              </w:rPr>
              <w:t>:具备</w:t>
            </w:r>
          </w:p>
          <w:p>
            <w:pPr>
              <w:keepNext w:val="0"/>
              <w:keepLines w:val="0"/>
              <w:widowControl/>
              <w:numPr>
                <w:ilvl w:val="0"/>
                <w:numId w:val="3"/>
              </w:numPr>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一般要求：</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10.1 自动识别注射器规格</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10.2 可使用一次性注射器（包含13种不同品牌），并且可为客户量身校准其他品牌</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10.3 阻塞后针简内压力自动释放</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10.4 可记录500条以上（含500条）历史纪录                            </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10.5 RS232电脑接口                                            </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10.6 KVO速率</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11、三档阻塞压力等级：</w:t>
            </w:r>
            <w:r>
              <w:rPr>
                <w:rFonts w:hint="default" w:ascii="宋体" w:hAnsi="宋体" w:cs="宋体"/>
                <w:i w:val="0"/>
                <w:iCs w:val="0"/>
                <w:color w:val="000000"/>
                <w:kern w:val="0"/>
                <w:sz w:val="22"/>
                <w:szCs w:val="22"/>
                <w:u w:val="none"/>
                <w:lang w:val="en-US" w:eastAsia="zh-CN" w:bidi="ar"/>
              </w:rPr>
              <w:t>低(L)300mmHg+100mmHg</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中(C)500mmHg+/-100mmHg</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高(H)800mmHg+/-200mmHg</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61" w:type="dxa"/>
            <w:gridSpan w:val="6"/>
            <w:noWrap w:val="0"/>
            <w:vAlign w:val="top"/>
          </w:tcPr>
          <w:p>
            <w:pP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质保≥2年；免费安装、培训至院方工作人员熟练掌握；如遇故障4小时响应，48小时内上门服务；免费赠送</w:t>
            </w:r>
            <w:r>
              <w:rPr>
                <w:rFonts w:hint="eastAsia" w:ascii="宋体" w:hAnsi="宋体" w:eastAsia="宋体" w:cs="宋体"/>
                <w:i w:val="0"/>
                <w:iCs w:val="0"/>
                <w:color w:val="000000"/>
                <w:kern w:val="0"/>
                <w:sz w:val="22"/>
                <w:szCs w:val="22"/>
                <w:u w:val="none"/>
                <w:lang w:val="en-US" w:eastAsia="zh-CN" w:bidi="ar"/>
              </w:rPr>
              <w:t>过氧化氢溶液。</w:t>
            </w:r>
          </w:p>
          <w:p>
            <w:pPr>
              <w:rPr>
                <w:rFonts w:hint="eastAsia" w:ascii="宋体" w:hAnsi="宋体" w:eastAsia="宋体" w:cs="宋体"/>
                <w:i w:val="0"/>
                <w:color w:val="000000"/>
                <w:kern w:val="0"/>
                <w:sz w:val="22"/>
                <w:szCs w:val="22"/>
                <w:u w:val="none"/>
                <w:lang w:val="en-US" w:eastAsia="zh-CN" w:bidi="ar"/>
              </w:rPr>
            </w:pPr>
          </w:p>
        </w:tc>
      </w:tr>
    </w:tbl>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6"/>
        <w:gridCol w:w="5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8"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填写医疗器械注册证产品名</w:t>
            </w:r>
            <w:bookmarkStart w:id="0" w:name="_GoBack"/>
            <w:bookmarkEnd w:id="0"/>
            <w:r>
              <w:rPr>
                <w:rFonts w:hint="eastAsia" w:ascii="宋体" w:hAnsi="宋体" w:eastAsia="宋体" w:cs="宋体"/>
                <w:sz w:val="24"/>
                <w:szCs w:val="24"/>
                <w:highlight w:val="none"/>
              </w:rPr>
              <w:t>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制造商名称、国别</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8"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（1）人民币报价。</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（2）价格应按照“供应商须知” 的要求报价。</w:t>
      </w:r>
    </w:p>
    <w:p>
      <w:pPr>
        <w:keepNext w:val="0"/>
        <w:keepLines w:val="0"/>
        <w:widowControl/>
        <w:suppressLineNumbers w:val="0"/>
        <w:jc w:val="left"/>
        <w:rPr>
          <w:sz w:val="24"/>
          <w:szCs w:val="24"/>
        </w:rPr>
      </w:pPr>
      <w:r>
        <w:rPr>
          <w:rFonts w:hint="eastAsia" w:ascii="宋体" w:hAnsi="宋体" w:eastAsia="宋体" w:cs="宋体"/>
          <w:color w:val="auto"/>
          <w:sz w:val="24"/>
          <w:szCs w:val="24"/>
          <w:highlight w:val="none"/>
          <w:u w:val="none"/>
        </w:rPr>
        <w:t>（3）</w:t>
      </w:r>
      <w:r>
        <w:rPr>
          <w:rFonts w:hint="eastAsia" w:ascii="宋体" w:hAnsi="宋体" w:eastAsia="宋体" w:cs="宋体"/>
          <w:color w:val="000000"/>
          <w:kern w:val="0"/>
          <w:sz w:val="24"/>
          <w:szCs w:val="24"/>
          <w:lang w:val="en-US" w:eastAsia="zh-CN" w:bidi="ar"/>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FF443663"/>
    <w:multiLevelType w:val="singleLevel"/>
    <w:tmpl w:val="FF443663"/>
    <w:lvl w:ilvl="0" w:tentative="0">
      <w:start w:val="7"/>
      <w:numFmt w:val="decimal"/>
      <w:lvlText w:val="%1."/>
      <w:lvlJc w:val="left"/>
      <w:pPr>
        <w:tabs>
          <w:tab w:val="left" w:pos="312"/>
        </w:tabs>
      </w:pPr>
    </w:lvl>
  </w:abstractNum>
  <w:abstractNum w:abstractNumId="2">
    <w:nsid w:val="10ACA1F1"/>
    <w:multiLevelType w:val="singleLevel"/>
    <w:tmpl w:val="10ACA1F1"/>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4199</Words>
  <Characters>4368</Characters>
  <Lines>0</Lines>
  <Paragraphs>0</Paragraphs>
  <TotalTime>2</TotalTime>
  <ScaleCrop>false</ScaleCrop>
  <LinksUpToDate>false</LinksUpToDate>
  <CharactersWithSpaces>5265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2022-09-09T07:54:22Z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5624C7E5B4D04561B3944CD171F9B77D</vt:lpwstr>
  </property>
</Properties>
</file>