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sz w:val="44"/>
        </w:rPr>
      </w:pPr>
    </w:p>
    <w:p>
      <w:pPr>
        <w:pStyle w:val="7"/>
        <w:tabs>
          <w:tab w:val="left" w:pos="2520"/>
        </w:tabs>
        <w:spacing w:line="500" w:lineRule="exact"/>
        <w:rPr>
          <w:rFonts w:hAnsi="宋体" w:cs="宋体"/>
          <w:sz w:val="28"/>
          <w:szCs w:val="28"/>
        </w:rPr>
      </w:pPr>
    </w:p>
    <w:p>
      <w:pPr>
        <w:pStyle w:val="7"/>
        <w:tabs>
          <w:tab w:val="left" w:pos="2520"/>
        </w:tabs>
        <w:spacing w:line="500" w:lineRule="exact"/>
        <w:jc w:val="center"/>
        <w:rPr>
          <w:rFonts w:hAnsi="宋体" w:cs="宋体"/>
          <w:spacing w:val="14"/>
          <w:sz w:val="48"/>
          <w:szCs w:val="48"/>
        </w:rPr>
      </w:pPr>
    </w:p>
    <w:p>
      <w:pPr>
        <w:pStyle w:val="7"/>
        <w:tabs>
          <w:tab w:val="left" w:pos="2520"/>
        </w:tabs>
        <w:spacing w:line="900" w:lineRule="exact"/>
        <w:jc w:val="center"/>
        <w:rPr>
          <w:rFonts w:hint="eastAsia" w:hAnsi="宋体" w:cs="宋体"/>
          <w:b/>
          <w:sz w:val="84"/>
          <w:szCs w:val="84"/>
        </w:rPr>
      </w:pPr>
    </w:p>
    <w:p>
      <w:pPr>
        <w:pStyle w:val="7"/>
        <w:tabs>
          <w:tab w:val="left" w:pos="2520"/>
        </w:tabs>
        <w:spacing w:line="900" w:lineRule="exact"/>
        <w:jc w:val="center"/>
        <w:rPr>
          <w:rFonts w:hint="eastAsia" w:hAnsi="宋体" w:cs="宋体"/>
          <w:b/>
          <w:sz w:val="84"/>
          <w:szCs w:val="84"/>
        </w:rPr>
      </w:pPr>
    </w:p>
    <w:p>
      <w:pPr>
        <w:pStyle w:val="7"/>
        <w:tabs>
          <w:tab w:val="left" w:pos="2520"/>
        </w:tabs>
        <w:spacing w:line="900" w:lineRule="exact"/>
        <w:jc w:val="center"/>
        <w:rPr>
          <w:rFonts w:hAnsi="宋体" w:cs="宋体"/>
          <w:b/>
          <w:sz w:val="84"/>
          <w:szCs w:val="84"/>
        </w:rPr>
      </w:pPr>
      <w:r>
        <w:rPr>
          <w:rFonts w:hint="eastAsia" w:hAnsi="宋体" w:cs="宋体"/>
          <w:b/>
          <w:sz w:val="84"/>
          <w:szCs w:val="84"/>
        </w:rPr>
        <w:t>竞争性磋商文件</w:t>
      </w:r>
    </w:p>
    <w:p>
      <w:pPr>
        <w:pStyle w:val="7"/>
        <w:tabs>
          <w:tab w:val="left" w:pos="2520"/>
        </w:tabs>
        <w:spacing w:line="500" w:lineRule="exact"/>
        <w:jc w:val="center"/>
        <w:rPr>
          <w:rFonts w:hAnsi="宋体" w:cs="宋体"/>
          <w:sz w:val="72"/>
          <w:szCs w:val="72"/>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firstLine="1084" w:firstLineChars="300"/>
        <w:rPr>
          <w:rFonts w:hint="eastAsia" w:ascii="宋体" w:hAnsi="宋体" w:cs="宋体"/>
          <w:b/>
          <w:sz w:val="28"/>
          <w:szCs w:val="28"/>
          <w:lang w:val="zh-CN"/>
        </w:rPr>
      </w:pPr>
      <w:r>
        <w:rPr>
          <w:rFonts w:hint="eastAsia" w:ascii="宋体" w:hAnsi="宋体" w:cs="宋体"/>
          <w:b/>
          <w:sz w:val="36"/>
          <w:szCs w:val="36"/>
        </w:rPr>
        <w:t>项目名称：</w:t>
      </w:r>
      <w:r>
        <w:rPr>
          <w:rFonts w:hint="eastAsia" w:ascii="宋体" w:hAnsi="宋体" w:cs="宋体"/>
          <w:b/>
          <w:sz w:val="28"/>
          <w:szCs w:val="28"/>
          <w:lang w:eastAsia="zh-CN"/>
        </w:rPr>
        <w:t>弱视治疗仪及紫外线负离子空气消毒机</w:t>
      </w:r>
      <w:r>
        <w:rPr>
          <w:rFonts w:hint="eastAsia" w:ascii="宋体" w:hAnsi="宋体" w:cs="宋体"/>
          <w:b/>
          <w:sz w:val="28"/>
          <w:szCs w:val="28"/>
          <w:lang w:val="zh-CN"/>
        </w:rPr>
        <w:t>采购项目</w:t>
      </w:r>
    </w:p>
    <w:p>
      <w:pPr>
        <w:spacing w:line="480" w:lineRule="auto"/>
        <w:ind w:firstLine="1084" w:firstLineChars="300"/>
        <w:rPr>
          <w:rFonts w:ascii="宋体" w:hAnsi="宋体" w:cs="宋体"/>
          <w:b/>
          <w:sz w:val="36"/>
          <w:szCs w:val="36"/>
        </w:rPr>
      </w:pPr>
      <w:r>
        <w:rPr>
          <w:rFonts w:hint="eastAsia" w:ascii="宋体" w:hAnsi="宋体" w:cs="宋体"/>
          <w:b/>
          <w:sz w:val="36"/>
          <w:szCs w:val="36"/>
        </w:rPr>
        <w:t>采购单位：鄂东医疗集团市</w:t>
      </w:r>
      <w:r>
        <w:rPr>
          <w:rFonts w:hint="eastAsia" w:ascii="宋体" w:hAnsi="宋体" w:cs="宋体"/>
          <w:b/>
          <w:sz w:val="36"/>
          <w:szCs w:val="36"/>
          <w:lang w:eastAsia="zh-CN"/>
        </w:rPr>
        <w:t>妇幼保健院</w:t>
      </w:r>
    </w:p>
    <w:p>
      <w:pPr>
        <w:pStyle w:val="7"/>
        <w:tabs>
          <w:tab w:val="left" w:pos="2520"/>
        </w:tabs>
        <w:spacing w:line="500" w:lineRule="exact"/>
        <w:jc w:val="center"/>
        <w:rPr>
          <w:rFonts w:hAnsi="宋体" w:cs="宋体"/>
          <w:sz w:val="36"/>
          <w:szCs w:val="36"/>
        </w:rPr>
      </w:pPr>
    </w:p>
    <w:p>
      <w:pPr>
        <w:pStyle w:val="7"/>
        <w:tabs>
          <w:tab w:val="left" w:pos="2520"/>
        </w:tabs>
        <w:spacing w:line="500" w:lineRule="exact"/>
        <w:jc w:val="center"/>
        <w:rPr>
          <w:rFonts w:hAnsi="宋体" w:cs="宋体"/>
          <w:sz w:val="72"/>
          <w:szCs w:val="72"/>
        </w:rPr>
      </w:pPr>
    </w:p>
    <w:p>
      <w:pPr>
        <w:pStyle w:val="7"/>
        <w:tabs>
          <w:tab w:val="left" w:pos="2520"/>
        </w:tabs>
        <w:spacing w:line="500" w:lineRule="exact"/>
        <w:rPr>
          <w:rFonts w:hAnsi="宋体" w:cs="宋体"/>
          <w:sz w:val="72"/>
          <w:szCs w:val="72"/>
        </w:rPr>
      </w:pPr>
    </w:p>
    <w:p>
      <w:pPr>
        <w:pStyle w:val="7"/>
        <w:tabs>
          <w:tab w:val="left" w:pos="2520"/>
        </w:tabs>
        <w:spacing w:line="500" w:lineRule="exact"/>
        <w:rPr>
          <w:rFonts w:hAnsi="宋体" w:cs="宋体"/>
          <w:sz w:val="72"/>
          <w:szCs w:val="72"/>
        </w:rPr>
      </w:pPr>
    </w:p>
    <w:p>
      <w:pPr>
        <w:pStyle w:val="7"/>
        <w:tabs>
          <w:tab w:val="left" w:pos="2520"/>
        </w:tabs>
        <w:spacing w:line="500" w:lineRule="exact"/>
        <w:rPr>
          <w:rFonts w:hAnsi="宋体" w:cs="宋体"/>
          <w:sz w:val="72"/>
          <w:szCs w:val="72"/>
        </w:rPr>
      </w:pPr>
    </w:p>
    <w:p>
      <w:pPr>
        <w:tabs>
          <w:tab w:val="left" w:pos="1980"/>
        </w:tabs>
        <w:spacing w:line="500" w:lineRule="exact"/>
        <w:jc w:val="center"/>
        <w:rPr>
          <w:rFonts w:ascii="宋体" w:hAnsi="宋体" w:cs="宋体"/>
          <w:b/>
          <w:bCs/>
          <w:sz w:val="18"/>
          <w:szCs w:val="18"/>
        </w:rPr>
      </w:pPr>
    </w:p>
    <w:p>
      <w:pPr>
        <w:tabs>
          <w:tab w:val="left" w:pos="1980"/>
        </w:tabs>
        <w:spacing w:line="500" w:lineRule="exact"/>
        <w:rPr>
          <w:rFonts w:ascii="宋体" w:hAnsi="宋体" w:cs="宋体"/>
          <w:b/>
          <w:bCs/>
          <w:sz w:val="28"/>
          <w:szCs w:val="28"/>
        </w:rPr>
      </w:pPr>
    </w:p>
    <w:p>
      <w:pPr>
        <w:snapToGrid w:val="0"/>
        <w:jc w:val="both"/>
        <w:rPr>
          <w:rFonts w:ascii="宋体" w:hAnsi="宋体"/>
          <w:b/>
          <w:bCs/>
          <w:sz w:val="36"/>
          <w:szCs w:val="36"/>
        </w:rPr>
      </w:pPr>
    </w:p>
    <w:p>
      <w:pPr>
        <w:snapToGrid w:val="0"/>
        <w:jc w:val="center"/>
        <w:rPr>
          <w:rFonts w:ascii="宋体" w:hAnsi="宋体"/>
          <w:b/>
          <w:bCs/>
          <w:sz w:val="36"/>
          <w:szCs w:val="36"/>
        </w:rPr>
      </w:pPr>
    </w:p>
    <w:p>
      <w:pPr>
        <w:snapToGrid w:val="0"/>
        <w:ind w:firstLine="3253" w:firstLineChars="900"/>
        <w:rPr>
          <w:rFonts w:ascii="宋体"/>
          <w:b/>
          <w:sz w:val="32"/>
          <w:szCs w:val="32"/>
        </w:rPr>
      </w:pPr>
      <w:r>
        <w:rPr>
          <w:rFonts w:hint="eastAsia" w:ascii="宋体" w:hAnsi="宋体"/>
          <w:b/>
          <w:bCs/>
          <w:sz w:val="36"/>
          <w:szCs w:val="36"/>
        </w:rPr>
        <w:t>二〇二</w:t>
      </w:r>
      <w:r>
        <w:rPr>
          <w:rFonts w:hint="eastAsia" w:ascii="宋体" w:hAnsi="宋体"/>
          <w:b/>
          <w:bCs/>
          <w:sz w:val="36"/>
          <w:szCs w:val="36"/>
          <w:lang w:eastAsia="zh-CN"/>
        </w:rPr>
        <w:t>二</w:t>
      </w:r>
      <w:r>
        <w:rPr>
          <w:rFonts w:hint="eastAsia" w:ascii="宋体" w:hAnsi="宋体"/>
          <w:b/>
          <w:bCs/>
          <w:sz w:val="36"/>
          <w:szCs w:val="36"/>
        </w:rPr>
        <w:t>年</w:t>
      </w:r>
      <w:r>
        <w:rPr>
          <w:rFonts w:hint="eastAsia" w:ascii="宋体" w:hAnsi="宋体"/>
          <w:b/>
          <w:bCs/>
          <w:sz w:val="36"/>
          <w:szCs w:val="36"/>
          <w:lang w:eastAsia="zh-CN"/>
        </w:rPr>
        <w:t>五</w:t>
      </w:r>
      <w:r>
        <w:rPr>
          <w:rFonts w:hint="eastAsia" w:ascii="宋体" w:hAnsi="宋体"/>
          <w:b/>
          <w:bCs/>
          <w:sz w:val="36"/>
          <w:szCs w:val="36"/>
        </w:rPr>
        <w:t>月</w:t>
      </w:r>
    </w:p>
    <w:p>
      <w:pPr>
        <w:spacing w:line="500" w:lineRule="exact"/>
        <w:jc w:val="center"/>
        <w:rPr>
          <w:rFonts w:ascii="宋体" w:hAnsi="宋体" w:cs="宋体"/>
          <w:b/>
          <w:bCs/>
          <w:sz w:val="32"/>
          <w:szCs w:val="32"/>
        </w:rPr>
      </w:pPr>
    </w:p>
    <w:p>
      <w:pPr>
        <w:rPr>
          <w:rFonts w:ascii="宋体" w:hAnsi="宋体" w:cs="宋体"/>
          <w:sz w:val="24"/>
          <w:szCs w:val="24"/>
        </w:rPr>
      </w:pPr>
    </w:p>
    <w:p>
      <w:pPr>
        <w:spacing w:line="500" w:lineRule="exact"/>
        <w:jc w:val="center"/>
        <w:rPr>
          <w:rFonts w:ascii="宋体" w:hAnsi="宋体" w:cs="宋体"/>
          <w:b/>
          <w:bCs/>
          <w:sz w:val="24"/>
          <w:szCs w:val="24"/>
        </w:rPr>
      </w:pPr>
    </w:p>
    <w:p>
      <w:pPr>
        <w:pStyle w:val="13"/>
        <w:ind w:firstLine="2881" w:firstLineChars="900"/>
        <w:jc w:val="both"/>
        <w:rPr>
          <w:rFonts w:ascii="宋体" w:hAnsi="宋体" w:cs="宋体"/>
        </w:rPr>
      </w:pPr>
      <w:bookmarkStart w:id="0" w:name="_Toc528493130"/>
      <w:bookmarkStart w:id="1" w:name="_Toc528493563"/>
      <w:bookmarkStart w:id="2" w:name="_Toc528494262"/>
      <w:bookmarkStart w:id="3" w:name="_Toc528493163"/>
      <w:bookmarkStart w:id="4" w:name="_Toc528493082"/>
      <w:r>
        <w:rPr>
          <w:rFonts w:hint="eastAsia" w:ascii="宋体" w:hAnsi="宋体" w:cs="宋体"/>
        </w:rPr>
        <w:t xml:space="preserve">第一章  </w:t>
      </w:r>
      <w:r>
        <w:rPr>
          <w:rFonts w:hint="eastAsia" w:ascii="宋体" w:hAnsi="宋体" w:cs="宋体"/>
          <w:lang w:eastAsia="zh-CN"/>
        </w:rPr>
        <w:t>投标</w:t>
      </w:r>
      <w:r>
        <w:rPr>
          <w:rFonts w:hint="eastAsia" w:ascii="宋体" w:hAnsi="宋体" w:cs="宋体"/>
        </w:rPr>
        <w:t>邀请函</w:t>
      </w:r>
      <w:bookmarkEnd w:id="0"/>
      <w:bookmarkEnd w:id="1"/>
      <w:bookmarkEnd w:id="2"/>
      <w:bookmarkEnd w:id="3"/>
      <w:bookmarkEnd w:id="4"/>
    </w:p>
    <w:p>
      <w:pPr>
        <w:spacing w:line="420" w:lineRule="exact"/>
        <w:ind w:firstLine="480" w:firstLineChars="200"/>
        <w:rPr>
          <w:rFonts w:hint="eastAsia" w:ascii="宋体" w:hAnsi="宋体" w:cs="宋体"/>
          <w:sz w:val="24"/>
          <w:lang w:val="zh-CN"/>
        </w:rPr>
      </w:pPr>
      <w:bookmarkStart w:id="5" w:name="_Toc35393622"/>
      <w:bookmarkStart w:id="6" w:name="_Toc28359080"/>
      <w:bookmarkStart w:id="7" w:name="_Toc35393791"/>
      <w:bookmarkStart w:id="8" w:name="_Toc28359003"/>
    </w:p>
    <w:p>
      <w:pPr>
        <w:spacing w:line="420" w:lineRule="exact"/>
        <w:ind w:firstLine="480" w:firstLineChars="200"/>
        <w:rPr>
          <w:rFonts w:ascii="宋体" w:cs="宋体"/>
          <w:sz w:val="24"/>
          <w:lang w:val="zh-CN"/>
        </w:rPr>
      </w:pPr>
      <w:r>
        <w:rPr>
          <w:rFonts w:hint="eastAsia" w:ascii="宋体" w:hAnsi="宋体" w:cs="宋体"/>
          <w:sz w:val="24"/>
          <w:lang w:val="zh-CN"/>
        </w:rPr>
        <w:t>根据鄂东医疗集团市妇幼保健院的需求，就弱视治疗仪及紫外线负离子空气消毒机采购项目以</w:t>
      </w:r>
      <w:r>
        <w:rPr>
          <w:rFonts w:hint="eastAsia" w:ascii="宋体" w:hAnsi="宋体" w:cs="宋体"/>
          <w:color w:val="000000"/>
          <w:sz w:val="24"/>
          <w:lang w:val="zh-CN"/>
        </w:rPr>
        <w:t>竞争性磋商</w:t>
      </w:r>
      <w:r>
        <w:rPr>
          <w:rFonts w:hint="eastAsia" w:ascii="宋体" w:hAnsi="宋体" w:cs="宋体"/>
          <w:sz w:val="24"/>
          <w:lang w:val="zh-CN"/>
        </w:rPr>
        <w:t>方式进行采购</w:t>
      </w:r>
      <w:r>
        <w:rPr>
          <w:rFonts w:hint="eastAsia" w:ascii="宋体" w:hAnsi="宋体" w:cs="宋体"/>
          <w:sz w:val="24"/>
        </w:rPr>
        <w:t>，欢迎符合资格条件的磋商供应商参与本项目。</w:t>
      </w:r>
    </w:p>
    <w:p>
      <w:pPr>
        <w:spacing w:line="420" w:lineRule="exact"/>
        <w:rPr>
          <w:rFonts w:ascii="宋体" w:cs="宋体"/>
          <w:sz w:val="18"/>
          <w:szCs w:val="18"/>
        </w:rPr>
      </w:pPr>
      <w:r>
        <w:rPr>
          <w:rFonts w:hint="eastAsia" w:ascii="宋体" w:hAnsi="宋体" w:cs="宋体"/>
          <w:b/>
          <w:bCs/>
          <w:sz w:val="24"/>
        </w:rPr>
        <w:t>一、项目概况：</w:t>
      </w:r>
    </w:p>
    <w:p>
      <w:pPr>
        <w:spacing w:line="420" w:lineRule="exact"/>
        <w:ind w:firstLine="480" w:firstLineChars="200"/>
        <w:rPr>
          <w:rFonts w:hint="eastAsia" w:ascii="宋体" w:hAnsi="宋体" w:cs="宋体"/>
          <w:sz w:val="24"/>
          <w:lang w:val="zh-CN"/>
        </w:rPr>
      </w:pPr>
      <w:bookmarkStart w:id="9" w:name="_Hlk55547162"/>
      <w:bookmarkStart w:id="10" w:name="_Hlk55478066"/>
      <w:r>
        <w:rPr>
          <w:rFonts w:ascii="宋体" w:hAnsi="宋体" w:cs="宋体"/>
          <w:sz w:val="24"/>
        </w:rPr>
        <w:t>1.</w:t>
      </w:r>
      <w:r>
        <w:rPr>
          <w:rFonts w:hint="eastAsia" w:ascii="宋体" w:hAnsi="宋体" w:cs="宋体"/>
          <w:sz w:val="24"/>
        </w:rPr>
        <w:t>项目名称：</w:t>
      </w:r>
      <w:r>
        <w:rPr>
          <w:rFonts w:hint="eastAsia" w:ascii="宋体" w:hAnsi="宋体" w:cs="宋体"/>
          <w:sz w:val="24"/>
          <w:lang w:val="zh-CN"/>
        </w:rPr>
        <w:t>弱视治疗仪及紫外线负离子空气消毒机采购项目；</w:t>
      </w:r>
    </w:p>
    <w:p>
      <w:pPr>
        <w:spacing w:line="420" w:lineRule="exact"/>
        <w:ind w:firstLine="480" w:firstLineChars="200"/>
        <w:rPr>
          <w:rFonts w:hint="eastAsia" w:ascii="宋体" w:eastAsia="宋体" w:cs="宋体"/>
          <w:sz w:val="24"/>
          <w:lang w:eastAsia="zh-CN"/>
        </w:rPr>
      </w:pPr>
      <w:r>
        <w:rPr>
          <w:rFonts w:ascii="宋体" w:hAnsi="宋体" w:cs="宋体"/>
          <w:sz w:val="24"/>
        </w:rPr>
        <w:t>2.</w:t>
      </w:r>
      <w:r>
        <w:rPr>
          <w:rFonts w:hint="eastAsia" w:ascii="宋体" w:hAnsi="宋体" w:cs="宋体"/>
          <w:sz w:val="24"/>
        </w:rPr>
        <w:t>采购方式：竞争性磋商</w:t>
      </w:r>
      <w:r>
        <w:rPr>
          <w:rFonts w:hint="eastAsia" w:ascii="宋体" w:hAnsi="宋体" w:cs="宋体"/>
          <w:sz w:val="24"/>
          <w:lang w:eastAsia="zh-CN"/>
        </w:rPr>
        <w:t>；</w:t>
      </w:r>
    </w:p>
    <w:p>
      <w:pPr>
        <w:spacing w:line="420" w:lineRule="exact"/>
        <w:ind w:firstLine="480" w:firstLineChars="200"/>
        <w:rPr>
          <w:rFonts w:hint="default" w:ascii="宋体" w:hAnsi="宋体" w:eastAsia="宋体" w:cs="宋体"/>
          <w:b/>
          <w:bCs/>
          <w:color w:val="000000"/>
          <w:sz w:val="24"/>
          <w:vertAlign w:val="baseline"/>
          <w:lang w:val="en-US" w:eastAsia="zh-CN"/>
        </w:rPr>
      </w:pPr>
      <w:r>
        <w:rPr>
          <w:rFonts w:ascii="宋体" w:hAnsi="宋体" w:cs="宋体"/>
          <w:color w:val="000000"/>
          <w:sz w:val="24"/>
        </w:rPr>
        <w:t>3.</w:t>
      </w:r>
      <w:r>
        <w:rPr>
          <w:rFonts w:hint="eastAsia" w:ascii="宋体" w:hAnsi="宋体" w:cs="宋体"/>
          <w:color w:val="000000"/>
          <w:sz w:val="24"/>
          <w:lang w:eastAsia="zh-CN"/>
        </w:rPr>
        <w:t>简要采购需求</w:t>
      </w:r>
      <w:r>
        <w:rPr>
          <w:rFonts w:hint="eastAsia" w:ascii="宋体" w:hAnsi="宋体" w:cs="宋体"/>
          <w:color w:val="000000"/>
          <w:sz w:val="24"/>
        </w:rPr>
        <w:t>：</w:t>
      </w:r>
      <w:bookmarkEnd w:id="5"/>
      <w:bookmarkEnd w:id="6"/>
      <w:bookmarkEnd w:id="7"/>
      <w:bookmarkEnd w:id="8"/>
      <w:bookmarkEnd w:id="9"/>
      <w:bookmarkEnd w:id="10"/>
      <w:bookmarkStart w:id="11" w:name="_Toc35393623"/>
      <w:bookmarkStart w:id="12" w:name="_Toc28359004"/>
      <w:bookmarkStart w:id="13" w:name="_Toc28359081"/>
      <w:bookmarkStart w:id="14" w:name="_Toc35393792"/>
    </w:p>
    <w:tbl>
      <w:tblPr>
        <w:tblStyle w:val="15"/>
        <w:tblW w:w="88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2937"/>
        <w:gridCol w:w="917"/>
        <w:gridCol w:w="908"/>
        <w:gridCol w:w="2117"/>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99" w:type="dxa"/>
            <w:vAlign w:val="center"/>
          </w:tcPr>
          <w:p>
            <w:pPr>
              <w:spacing w:line="420" w:lineRule="exact"/>
              <w:jc w:val="center"/>
              <w:rPr>
                <w:rFonts w:hint="default" w:ascii="宋体" w:hAnsi="宋体" w:eastAsia="宋体" w:cs="宋体"/>
                <w:b/>
                <w:bCs/>
                <w:color w:val="000000"/>
                <w:sz w:val="21"/>
                <w:szCs w:val="21"/>
                <w:vertAlign w:val="baseline"/>
                <w:lang w:val="en-US" w:eastAsia="zh-CN"/>
              </w:rPr>
            </w:pPr>
            <w:r>
              <w:rPr>
                <w:rFonts w:hint="eastAsia" w:ascii="宋体" w:hAnsi="宋体" w:cs="宋体"/>
                <w:b/>
                <w:bCs/>
                <w:color w:val="000000"/>
                <w:sz w:val="21"/>
                <w:szCs w:val="21"/>
                <w:vertAlign w:val="baseline"/>
                <w:lang w:val="en-US" w:eastAsia="zh-CN"/>
              </w:rPr>
              <w:t>包号</w:t>
            </w:r>
          </w:p>
        </w:tc>
        <w:tc>
          <w:tcPr>
            <w:tcW w:w="2937" w:type="dxa"/>
            <w:vAlign w:val="center"/>
          </w:tcPr>
          <w:p>
            <w:pPr>
              <w:spacing w:line="420" w:lineRule="exact"/>
              <w:jc w:val="center"/>
              <w:rPr>
                <w:rFonts w:hint="default" w:ascii="宋体" w:hAnsi="宋体" w:eastAsia="宋体" w:cs="宋体"/>
                <w:b/>
                <w:bCs/>
                <w:color w:val="000000"/>
                <w:sz w:val="21"/>
                <w:szCs w:val="21"/>
                <w:vertAlign w:val="baseline"/>
                <w:lang w:val="en-US" w:eastAsia="zh-CN"/>
              </w:rPr>
            </w:pPr>
            <w:r>
              <w:rPr>
                <w:rFonts w:hint="eastAsia" w:ascii="宋体" w:hAnsi="宋体" w:cs="宋体"/>
                <w:b/>
                <w:bCs/>
                <w:color w:val="000000"/>
                <w:sz w:val="21"/>
                <w:szCs w:val="21"/>
                <w:vertAlign w:val="baseline"/>
                <w:lang w:val="en-US" w:eastAsia="zh-CN"/>
              </w:rPr>
              <w:t>包组名称（采购内容）</w:t>
            </w:r>
          </w:p>
        </w:tc>
        <w:tc>
          <w:tcPr>
            <w:tcW w:w="917" w:type="dxa"/>
            <w:vAlign w:val="center"/>
          </w:tcPr>
          <w:p>
            <w:pPr>
              <w:spacing w:line="420" w:lineRule="exact"/>
              <w:jc w:val="center"/>
              <w:rPr>
                <w:rFonts w:hint="default" w:ascii="宋体" w:hAnsi="宋体" w:eastAsia="宋体" w:cs="宋体"/>
                <w:b/>
                <w:bCs/>
                <w:color w:val="000000"/>
                <w:sz w:val="21"/>
                <w:szCs w:val="21"/>
                <w:vertAlign w:val="baseline"/>
                <w:lang w:val="en-US" w:eastAsia="zh-CN"/>
              </w:rPr>
            </w:pPr>
            <w:r>
              <w:rPr>
                <w:rFonts w:hint="eastAsia" w:ascii="宋体" w:hAnsi="宋体" w:cs="宋体"/>
                <w:b/>
                <w:bCs/>
                <w:color w:val="000000"/>
                <w:sz w:val="21"/>
                <w:szCs w:val="21"/>
                <w:vertAlign w:val="baseline"/>
                <w:lang w:val="en-US" w:eastAsia="zh-CN"/>
              </w:rPr>
              <w:t>单位</w:t>
            </w:r>
          </w:p>
        </w:tc>
        <w:tc>
          <w:tcPr>
            <w:tcW w:w="908" w:type="dxa"/>
            <w:vAlign w:val="center"/>
          </w:tcPr>
          <w:p>
            <w:pPr>
              <w:spacing w:line="420" w:lineRule="exact"/>
              <w:jc w:val="center"/>
              <w:rPr>
                <w:rFonts w:hint="eastAsia" w:ascii="宋体" w:hAnsi="宋体" w:cs="宋体"/>
                <w:b/>
                <w:bCs/>
                <w:color w:val="000000"/>
                <w:sz w:val="21"/>
                <w:szCs w:val="21"/>
                <w:vertAlign w:val="baseline"/>
                <w:lang w:val="en-US" w:eastAsia="zh-CN"/>
              </w:rPr>
            </w:pPr>
            <w:r>
              <w:rPr>
                <w:rFonts w:hint="eastAsia" w:ascii="宋体" w:hAnsi="宋体" w:cs="宋体"/>
                <w:b/>
                <w:bCs/>
                <w:color w:val="000000"/>
                <w:sz w:val="21"/>
                <w:szCs w:val="21"/>
                <w:vertAlign w:val="baseline"/>
                <w:lang w:val="en-US" w:eastAsia="zh-CN"/>
              </w:rPr>
              <w:t>数量</w:t>
            </w:r>
          </w:p>
        </w:tc>
        <w:tc>
          <w:tcPr>
            <w:tcW w:w="2117" w:type="dxa"/>
            <w:vAlign w:val="center"/>
          </w:tcPr>
          <w:p>
            <w:pPr>
              <w:spacing w:line="420" w:lineRule="exact"/>
              <w:jc w:val="center"/>
              <w:rPr>
                <w:rFonts w:hint="eastAsia" w:ascii="宋体" w:hAnsi="宋体" w:cs="宋体"/>
                <w:b/>
                <w:bCs/>
                <w:color w:val="000000"/>
                <w:sz w:val="21"/>
                <w:szCs w:val="21"/>
                <w:vertAlign w:val="baseline"/>
                <w:lang w:val="en-US" w:eastAsia="zh-CN"/>
              </w:rPr>
            </w:pPr>
            <w:r>
              <w:rPr>
                <w:rFonts w:hint="eastAsia" w:ascii="宋体" w:hAnsi="宋体" w:cs="宋体"/>
                <w:b/>
                <w:bCs/>
                <w:color w:val="000000"/>
                <w:sz w:val="21"/>
                <w:szCs w:val="21"/>
                <w:vertAlign w:val="baseline"/>
                <w:lang w:val="en-US" w:eastAsia="zh-CN"/>
              </w:rPr>
              <w:t>预算金额（万元）</w:t>
            </w:r>
          </w:p>
        </w:tc>
        <w:tc>
          <w:tcPr>
            <w:tcW w:w="1226" w:type="dxa"/>
            <w:vAlign w:val="center"/>
          </w:tcPr>
          <w:p>
            <w:pPr>
              <w:spacing w:line="420" w:lineRule="exact"/>
              <w:jc w:val="center"/>
              <w:rPr>
                <w:rFonts w:hint="eastAsia" w:ascii="宋体" w:hAnsi="宋体" w:cs="宋体"/>
                <w:b/>
                <w:bCs/>
                <w:color w:val="000000"/>
                <w:sz w:val="21"/>
                <w:szCs w:val="21"/>
                <w:vertAlign w:val="baseline"/>
                <w:lang w:val="en-US" w:eastAsia="zh-CN"/>
              </w:rPr>
            </w:pPr>
            <w:r>
              <w:rPr>
                <w:rFonts w:hint="eastAsia" w:ascii="宋体" w:hAnsi="宋体" w:cs="宋体"/>
                <w:b/>
                <w:bCs/>
                <w:color w:val="000000"/>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pPr>
              <w:spacing w:line="420" w:lineRule="exact"/>
              <w:jc w:val="center"/>
              <w:rPr>
                <w:rFonts w:hint="default" w:ascii="宋体" w:hAnsi="宋体" w:eastAsia="宋体" w:cs="宋体"/>
                <w:b/>
                <w:bCs/>
                <w:color w:val="000000"/>
                <w:sz w:val="21"/>
                <w:szCs w:val="21"/>
                <w:vertAlign w:val="baseline"/>
                <w:lang w:val="en-US" w:eastAsia="zh-CN"/>
              </w:rPr>
            </w:pPr>
            <w:r>
              <w:rPr>
                <w:rFonts w:hint="eastAsia" w:ascii="宋体" w:hAnsi="宋体" w:cs="宋体"/>
                <w:b/>
                <w:bCs/>
                <w:color w:val="000000"/>
                <w:sz w:val="21"/>
                <w:szCs w:val="21"/>
                <w:vertAlign w:val="baseline"/>
                <w:lang w:val="en-US" w:eastAsia="zh-CN"/>
              </w:rPr>
              <w:t>1</w:t>
            </w:r>
          </w:p>
        </w:tc>
        <w:tc>
          <w:tcPr>
            <w:tcW w:w="2937" w:type="dxa"/>
            <w:vAlign w:val="center"/>
          </w:tcPr>
          <w:p>
            <w:pPr>
              <w:spacing w:line="420" w:lineRule="exact"/>
              <w:jc w:val="center"/>
              <w:rPr>
                <w:rFonts w:hint="default" w:ascii="宋体" w:hAnsi="宋体" w:eastAsia="宋体" w:cs="宋体"/>
                <w:b/>
                <w:bCs/>
                <w:color w:val="000000"/>
                <w:sz w:val="21"/>
                <w:szCs w:val="21"/>
                <w:vertAlign w:val="baseline"/>
                <w:lang w:val="en-US" w:eastAsia="zh-CN"/>
              </w:rPr>
            </w:pPr>
            <w:r>
              <w:rPr>
                <w:rFonts w:hint="eastAsia" w:ascii="宋体" w:hAnsi="宋体" w:cs="宋体"/>
                <w:sz w:val="24"/>
                <w:lang w:val="zh-CN"/>
              </w:rPr>
              <w:t>弱视治疗仪</w:t>
            </w:r>
          </w:p>
        </w:tc>
        <w:tc>
          <w:tcPr>
            <w:tcW w:w="917" w:type="dxa"/>
            <w:vAlign w:val="center"/>
          </w:tcPr>
          <w:p>
            <w:pPr>
              <w:spacing w:line="420" w:lineRule="exact"/>
              <w:jc w:val="center"/>
              <w:rPr>
                <w:rFonts w:hint="default" w:ascii="宋体" w:hAnsi="宋体" w:eastAsia="宋体" w:cs="宋体"/>
                <w:b/>
                <w:bCs/>
                <w:color w:val="000000"/>
                <w:sz w:val="21"/>
                <w:szCs w:val="21"/>
                <w:vertAlign w:val="baseline"/>
                <w:lang w:val="en-US" w:eastAsia="zh-CN"/>
              </w:rPr>
            </w:pPr>
            <w:r>
              <w:rPr>
                <w:rFonts w:hint="eastAsia" w:ascii="宋体" w:hAnsi="宋体" w:cs="宋体"/>
                <w:b/>
                <w:bCs/>
                <w:color w:val="000000"/>
                <w:sz w:val="21"/>
                <w:szCs w:val="21"/>
                <w:vertAlign w:val="baseline"/>
                <w:lang w:val="en-US" w:eastAsia="zh-CN"/>
              </w:rPr>
              <w:t>套</w:t>
            </w:r>
          </w:p>
        </w:tc>
        <w:tc>
          <w:tcPr>
            <w:tcW w:w="908" w:type="dxa"/>
            <w:vAlign w:val="center"/>
          </w:tcPr>
          <w:p>
            <w:pPr>
              <w:spacing w:line="420" w:lineRule="exact"/>
              <w:jc w:val="center"/>
              <w:rPr>
                <w:rFonts w:hint="default" w:ascii="宋体" w:hAnsi="宋体" w:cs="宋体"/>
                <w:b/>
                <w:bCs/>
                <w:color w:val="000000"/>
                <w:sz w:val="21"/>
                <w:szCs w:val="21"/>
                <w:vertAlign w:val="baseline"/>
                <w:lang w:val="en-US" w:eastAsia="zh-CN"/>
              </w:rPr>
            </w:pPr>
            <w:r>
              <w:rPr>
                <w:rFonts w:hint="eastAsia" w:ascii="宋体" w:hAnsi="宋体" w:cs="宋体"/>
                <w:b/>
                <w:bCs/>
                <w:color w:val="000000"/>
                <w:sz w:val="21"/>
                <w:szCs w:val="21"/>
                <w:vertAlign w:val="baseline"/>
                <w:lang w:val="en-US" w:eastAsia="zh-CN"/>
              </w:rPr>
              <w:t>1</w:t>
            </w:r>
          </w:p>
        </w:tc>
        <w:tc>
          <w:tcPr>
            <w:tcW w:w="2117" w:type="dxa"/>
            <w:vAlign w:val="center"/>
          </w:tcPr>
          <w:p>
            <w:pPr>
              <w:spacing w:line="420" w:lineRule="exact"/>
              <w:jc w:val="center"/>
              <w:rPr>
                <w:rFonts w:hint="default" w:ascii="宋体" w:hAnsi="宋体" w:cs="宋体"/>
                <w:b/>
                <w:bCs/>
                <w:color w:val="000000"/>
                <w:sz w:val="21"/>
                <w:szCs w:val="21"/>
                <w:vertAlign w:val="baseline"/>
                <w:lang w:val="en-US" w:eastAsia="zh-CN"/>
              </w:rPr>
            </w:pPr>
            <w:r>
              <w:rPr>
                <w:rFonts w:hint="eastAsia" w:ascii="宋体" w:hAnsi="宋体" w:cs="宋体"/>
                <w:b/>
                <w:bCs/>
                <w:color w:val="000000"/>
                <w:sz w:val="21"/>
                <w:szCs w:val="21"/>
                <w:vertAlign w:val="baseline"/>
                <w:lang w:val="en-US" w:eastAsia="zh-CN"/>
              </w:rPr>
              <w:t>1.6</w:t>
            </w:r>
          </w:p>
        </w:tc>
        <w:tc>
          <w:tcPr>
            <w:tcW w:w="1226" w:type="dxa"/>
            <w:vAlign w:val="center"/>
          </w:tcPr>
          <w:p>
            <w:pPr>
              <w:spacing w:line="420" w:lineRule="exact"/>
              <w:jc w:val="center"/>
              <w:rPr>
                <w:rFonts w:hint="eastAsia" w:ascii="宋体" w:hAnsi="宋体" w:cs="宋体"/>
                <w:b/>
                <w:bCs/>
                <w:color w:val="0000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pPr>
              <w:spacing w:line="420" w:lineRule="exact"/>
              <w:jc w:val="center"/>
              <w:rPr>
                <w:rFonts w:hint="eastAsia" w:ascii="宋体" w:hAnsi="宋体" w:cs="宋体"/>
                <w:b/>
                <w:bCs/>
                <w:color w:val="000000"/>
                <w:sz w:val="21"/>
                <w:szCs w:val="21"/>
                <w:vertAlign w:val="baseline"/>
                <w:lang w:val="en-US" w:eastAsia="zh-CN"/>
              </w:rPr>
            </w:pPr>
            <w:r>
              <w:rPr>
                <w:rFonts w:hint="eastAsia" w:ascii="宋体" w:hAnsi="宋体" w:cs="宋体"/>
                <w:b/>
                <w:bCs/>
                <w:color w:val="000000"/>
                <w:sz w:val="21"/>
                <w:szCs w:val="21"/>
                <w:vertAlign w:val="baseline"/>
                <w:lang w:val="en-US" w:eastAsia="zh-CN"/>
              </w:rPr>
              <w:t>2</w:t>
            </w:r>
          </w:p>
        </w:tc>
        <w:tc>
          <w:tcPr>
            <w:tcW w:w="2937" w:type="dxa"/>
            <w:vAlign w:val="center"/>
          </w:tcPr>
          <w:p>
            <w:pPr>
              <w:spacing w:line="420" w:lineRule="exact"/>
              <w:jc w:val="center"/>
              <w:rPr>
                <w:rFonts w:hint="default" w:ascii="宋体" w:hAnsi="宋体" w:eastAsia="宋体" w:cs="宋体"/>
                <w:b/>
                <w:bCs/>
                <w:color w:val="000000"/>
                <w:sz w:val="21"/>
                <w:szCs w:val="21"/>
                <w:vertAlign w:val="baseline"/>
                <w:lang w:val="en-US" w:eastAsia="zh-CN"/>
              </w:rPr>
            </w:pPr>
            <w:r>
              <w:rPr>
                <w:rFonts w:hint="eastAsia" w:ascii="宋体" w:hAnsi="宋体" w:cs="宋体"/>
                <w:sz w:val="24"/>
                <w:lang w:val="zh-CN"/>
              </w:rPr>
              <w:t>紫外线负离子空气消毒机</w:t>
            </w:r>
          </w:p>
        </w:tc>
        <w:tc>
          <w:tcPr>
            <w:tcW w:w="917" w:type="dxa"/>
            <w:vAlign w:val="center"/>
          </w:tcPr>
          <w:p>
            <w:pPr>
              <w:spacing w:line="420" w:lineRule="exact"/>
              <w:jc w:val="center"/>
              <w:rPr>
                <w:rFonts w:hint="default" w:ascii="宋体" w:hAnsi="宋体" w:eastAsia="宋体" w:cs="宋体"/>
                <w:b/>
                <w:bCs/>
                <w:color w:val="000000"/>
                <w:sz w:val="21"/>
                <w:szCs w:val="21"/>
                <w:vertAlign w:val="baseline"/>
                <w:lang w:val="en-US" w:eastAsia="zh-CN"/>
              </w:rPr>
            </w:pPr>
            <w:r>
              <w:rPr>
                <w:rFonts w:hint="eastAsia" w:ascii="宋体" w:hAnsi="宋体" w:cs="宋体"/>
                <w:b/>
                <w:bCs/>
                <w:color w:val="000000"/>
                <w:sz w:val="21"/>
                <w:szCs w:val="21"/>
                <w:vertAlign w:val="baseline"/>
                <w:lang w:val="en-US" w:eastAsia="zh-CN"/>
              </w:rPr>
              <w:t>套</w:t>
            </w:r>
          </w:p>
        </w:tc>
        <w:tc>
          <w:tcPr>
            <w:tcW w:w="908" w:type="dxa"/>
            <w:vAlign w:val="center"/>
          </w:tcPr>
          <w:p>
            <w:pPr>
              <w:spacing w:line="420" w:lineRule="exact"/>
              <w:jc w:val="center"/>
              <w:rPr>
                <w:rFonts w:hint="default" w:ascii="宋体" w:hAnsi="宋体" w:cs="宋体"/>
                <w:b/>
                <w:bCs/>
                <w:color w:val="000000"/>
                <w:sz w:val="21"/>
                <w:szCs w:val="21"/>
                <w:vertAlign w:val="baseline"/>
                <w:lang w:val="en-US" w:eastAsia="zh-CN"/>
              </w:rPr>
            </w:pPr>
            <w:r>
              <w:rPr>
                <w:rFonts w:hint="eastAsia" w:ascii="宋体" w:hAnsi="宋体" w:cs="宋体"/>
                <w:b/>
                <w:bCs/>
                <w:color w:val="000000"/>
                <w:sz w:val="21"/>
                <w:szCs w:val="21"/>
                <w:vertAlign w:val="baseline"/>
                <w:lang w:val="en-US" w:eastAsia="zh-CN"/>
              </w:rPr>
              <w:t>1</w:t>
            </w:r>
          </w:p>
        </w:tc>
        <w:tc>
          <w:tcPr>
            <w:tcW w:w="2117" w:type="dxa"/>
            <w:vAlign w:val="center"/>
          </w:tcPr>
          <w:p>
            <w:pPr>
              <w:spacing w:line="420" w:lineRule="exact"/>
              <w:jc w:val="center"/>
              <w:rPr>
                <w:rFonts w:hint="default" w:ascii="宋体" w:hAnsi="宋体" w:cs="宋体"/>
                <w:b/>
                <w:bCs/>
                <w:color w:val="000000"/>
                <w:sz w:val="21"/>
                <w:szCs w:val="21"/>
                <w:vertAlign w:val="baseline"/>
                <w:lang w:val="en-US" w:eastAsia="zh-CN"/>
              </w:rPr>
            </w:pPr>
            <w:r>
              <w:rPr>
                <w:rFonts w:hint="eastAsia" w:ascii="宋体" w:hAnsi="宋体" w:cs="宋体"/>
                <w:b/>
                <w:bCs/>
                <w:color w:val="000000"/>
                <w:sz w:val="21"/>
                <w:szCs w:val="21"/>
                <w:vertAlign w:val="baseline"/>
                <w:lang w:val="en-US" w:eastAsia="zh-CN"/>
              </w:rPr>
              <w:t>1.4</w:t>
            </w:r>
          </w:p>
        </w:tc>
        <w:tc>
          <w:tcPr>
            <w:tcW w:w="1226" w:type="dxa"/>
            <w:vAlign w:val="center"/>
          </w:tcPr>
          <w:p>
            <w:pPr>
              <w:spacing w:line="420" w:lineRule="exact"/>
              <w:jc w:val="center"/>
              <w:rPr>
                <w:rFonts w:hint="eastAsia" w:ascii="宋体" w:hAnsi="宋体" w:cs="宋体"/>
                <w:b/>
                <w:bCs/>
                <w:color w:val="000000"/>
                <w:sz w:val="21"/>
                <w:szCs w:val="21"/>
                <w:vertAlign w:val="baseline"/>
                <w:lang w:val="en-US" w:eastAsia="zh-CN"/>
              </w:rPr>
            </w:pPr>
          </w:p>
        </w:tc>
      </w:tr>
    </w:tbl>
    <w:p>
      <w:pPr>
        <w:spacing w:line="420" w:lineRule="exact"/>
        <w:ind w:firstLine="482" w:firstLineChars="200"/>
        <w:rPr>
          <w:rFonts w:hint="eastAsia" w:ascii="宋体" w:hAnsi="宋体" w:eastAsia="宋体" w:cs="宋体"/>
          <w:b/>
          <w:bCs/>
          <w:color w:val="000000"/>
          <w:sz w:val="24"/>
          <w:lang w:eastAsia="zh-CN"/>
        </w:rPr>
      </w:pPr>
      <w:r>
        <w:rPr>
          <w:rFonts w:hint="eastAsia" w:ascii="宋体" w:hAnsi="宋体" w:cs="宋体"/>
          <w:b/>
          <w:bCs/>
          <w:color w:val="000000"/>
          <w:sz w:val="24"/>
          <w:lang w:eastAsia="zh-CN"/>
        </w:rPr>
        <w:t>注明：报价超过预算金额视为无效投标；</w:t>
      </w:r>
    </w:p>
    <w:p>
      <w:pPr>
        <w:spacing w:line="420" w:lineRule="exact"/>
        <w:rPr>
          <w:rFonts w:ascii="宋体" w:hAnsi="宋体" w:cs="宋体"/>
          <w:color w:val="000000"/>
          <w:sz w:val="24"/>
        </w:rPr>
      </w:pPr>
      <w:r>
        <w:rPr>
          <w:rFonts w:hint="eastAsia" w:ascii="宋体" w:hAnsi="宋体" w:cs="宋体"/>
          <w:b/>
          <w:bCs/>
          <w:color w:val="000000"/>
          <w:sz w:val="24"/>
        </w:rPr>
        <w:t>二、供应商资格要求：</w:t>
      </w:r>
    </w:p>
    <w:p>
      <w:pPr>
        <w:snapToGrid w:val="0"/>
        <w:spacing w:line="420" w:lineRule="exact"/>
        <w:ind w:firstLine="504" w:firstLineChars="210"/>
        <w:rPr>
          <w:rFonts w:hint="eastAsia" w:ascii="宋体" w:hAnsi="宋体" w:eastAsia="宋体" w:cs="宋体"/>
          <w:color w:val="000000"/>
          <w:sz w:val="24"/>
          <w:lang w:eastAsia="zh-CN"/>
        </w:rPr>
      </w:pPr>
      <w:r>
        <w:rPr>
          <w:rFonts w:hint="eastAsia" w:ascii="宋体" w:hAnsi="宋体" w:cs="宋体"/>
          <w:color w:val="000000"/>
          <w:sz w:val="24"/>
          <w:lang w:val="en-US" w:eastAsia="zh-CN"/>
        </w:rPr>
        <w:t>1</w:t>
      </w:r>
      <w:r>
        <w:rPr>
          <w:rFonts w:hint="eastAsia" w:ascii="宋体" w:hAnsi="宋体" w:cs="宋体"/>
          <w:color w:val="000000"/>
          <w:sz w:val="24"/>
        </w:rPr>
        <w:t>.供应商须具有独立法人资格，持有有效期内的营业执照、税务登记证、组织机构代码证（三证合一只需提供营业执照）</w:t>
      </w:r>
      <w:r>
        <w:rPr>
          <w:rFonts w:hint="eastAsia" w:ascii="宋体" w:hAnsi="宋体" w:cs="宋体"/>
          <w:color w:val="000000"/>
          <w:sz w:val="24"/>
          <w:lang w:eastAsia="zh-CN"/>
        </w:rPr>
        <w:t>；</w:t>
      </w:r>
    </w:p>
    <w:p>
      <w:pPr>
        <w:snapToGrid w:val="0"/>
        <w:spacing w:line="420" w:lineRule="exact"/>
        <w:ind w:firstLine="504" w:firstLineChars="210"/>
        <w:rPr>
          <w:rFonts w:hint="eastAsia" w:ascii="宋体" w:hAnsi="宋体" w:cs="宋体"/>
          <w:color w:val="000000"/>
          <w:sz w:val="24"/>
          <w:lang w:val="en-US" w:eastAsia="zh-CN"/>
        </w:rPr>
      </w:pPr>
      <w:r>
        <w:rPr>
          <w:rFonts w:hint="eastAsia" w:ascii="宋体" w:hAnsi="宋体" w:cs="宋体"/>
          <w:color w:val="000000"/>
          <w:sz w:val="24"/>
          <w:lang w:val="en-US" w:eastAsia="zh-CN"/>
        </w:rPr>
        <w:t>2.投标人为生产企业的需提供医疗器械生产许可证；投标人为代理商的需提供医疗器械经营许可证或备案证；所投产品需提供医疗器械产品注册证或备案证，进口产品需提供制造商的授权书；</w:t>
      </w:r>
    </w:p>
    <w:p>
      <w:pPr>
        <w:snapToGrid w:val="0"/>
        <w:spacing w:line="420" w:lineRule="exact"/>
        <w:ind w:firstLine="504" w:firstLineChars="210"/>
        <w:rPr>
          <w:rFonts w:hint="eastAsia" w:ascii="宋体" w:hAnsi="宋体" w:cs="宋体"/>
          <w:color w:val="000000"/>
          <w:sz w:val="24"/>
          <w:lang w:val="en-US" w:eastAsia="zh-CN"/>
        </w:rPr>
      </w:pPr>
      <w:r>
        <w:rPr>
          <w:rFonts w:hint="eastAsia" w:ascii="宋体" w:hAnsi="宋体" w:cs="宋体"/>
          <w:color w:val="000000"/>
          <w:sz w:val="24"/>
          <w:lang w:val="en-US" w:eastAsia="zh-CN"/>
        </w:rPr>
        <w:t>3.供应商必须具有良好的商业信誉和健全的财务会计制度；</w:t>
      </w:r>
    </w:p>
    <w:p>
      <w:pPr>
        <w:snapToGrid w:val="0"/>
        <w:spacing w:line="420" w:lineRule="exact"/>
        <w:ind w:firstLine="504" w:firstLineChars="210"/>
        <w:rPr>
          <w:rFonts w:hint="default" w:ascii="宋体" w:hAnsi="宋体" w:cs="宋体"/>
          <w:color w:val="000000"/>
          <w:sz w:val="24"/>
          <w:lang w:val="en-US" w:eastAsia="zh-CN"/>
        </w:rPr>
      </w:pPr>
      <w:r>
        <w:rPr>
          <w:rFonts w:hint="eastAsia" w:ascii="宋体" w:hAnsi="宋体" w:cs="宋体"/>
          <w:color w:val="000000"/>
          <w:sz w:val="24"/>
          <w:lang w:val="en-US" w:eastAsia="zh-CN"/>
        </w:rPr>
        <w:t>4.近三年在经营活动中没有重大违法记录（提供近三年无重大违法记录声明）；</w:t>
      </w:r>
    </w:p>
    <w:p>
      <w:pPr>
        <w:snapToGrid w:val="0"/>
        <w:spacing w:line="420" w:lineRule="exact"/>
        <w:ind w:firstLine="504" w:firstLineChars="210"/>
        <w:rPr>
          <w:rFonts w:hint="eastAsia" w:ascii="宋体" w:hAnsi="宋体" w:cs="宋体"/>
          <w:color w:val="000000"/>
          <w:sz w:val="24"/>
          <w:lang w:val="en-US" w:eastAsia="zh-CN"/>
        </w:rPr>
      </w:pPr>
      <w:r>
        <w:rPr>
          <w:rFonts w:hint="eastAsia" w:ascii="宋体" w:hAnsi="宋体" w:cs="宋体"/>
          <w:color w:val="000000"/>
          <w:sz w:val="24"/>
          <w:lang w:val="en-US" w:eastAsia="zh-CN"/>
        </w:rPr>
        <w:t>5.投标人须提供“信用中国”网站(www.creditchina.gov.cn)失信被执行人、重大税收违法案件当事人名单、政府采购严重违法失信行为记录名单和“中国政府采购”网站（www.ccgp.gov.cn）政府采购严重违法失信行为记录名单中的查询截图（以招标公告发出后查询结果为准）；</w:t>
      </w:r>
    </w:p>
    <w:p>
      <w:pPr>
        <w:snapToGrid w:val="0"/>
        <w:spacing w:line="420" w:lineRule="exact"/>
        <w:ind w:firstLine="504" w:firstLineChars="210"/>
        <w:rPr>
          <w:rFonts w:ascii="宋体" w:hAnsi="宋体" w:cs="宋体"/>
          <w:sz w:val="24"/>
          <w:lang w:val="zh-CN"/>
        </w:rPr>
      </w:pPr>
      <w:r>
        <w:rPr>
          <w:rFonts w:hint="eastAsia" w:ascii="宋体" w:hAnsi="宋体" w:cs="宋体"/>
          <w:color w:val="000000"/>
          <w:sz w:val="24"/>
          <w:lang w:val="en-US" w:eastAsia="zh-CN"/>
        </w:rPr>
        <w:t>6</w:t>
      </w:r>
      <w:r>
        <w:rPr>
          <w:rFonts w:hint="eastAsia" w:ascii="宋体" w:hAnsi="宋体" w:cs="宋体"/>
          <w:color w:val="000000"/>
          <w:sz w:val="24"/>
        </w:rPr>
        <w:t>.本项目不接受联合体参与</w:t>
      </w:r>
      <w:r>
        <w:rPr>
          <w:rFonts w:hint="eastAsia" w:ascii="宋体" w:hAnsi="宋体" w:cs="宋体"/>
          <w:color w:val="000000"/>
          <w:sz w:val="24"/>
          <w:lang w:eastAsia="zh-CN"/>
        </w:rPr>
        <w:t>磋商</w:t>
      </w:r>
      <w:r>
        <w:rPr>
          <w:rFonts w:hint="eastAsia" w:ascii="宋体" w:hAnsi="宋体" w:cs="宋体"/>
          <w:color w:val="000000"/>
          <w:sz w:val="24"/>
        </w:rPr>
        <w:t>。</w:t>
      </w:r>
    </w:p>
    <w:bookmarkEnd w:id="11"/>
    <w:bookmarkEnd w:id="12"/>
    <w:bookmarkEnd w:id="13"/>
    <w:bookmarkEnd w:id="14"/>
    <w:p>
      <w:pPr>
        <w:spacing w:line="420" w:lineRule="exact"/>
        <w:rPr>
          <w:rFonts w:ascii="宋体" w:cs="宋体"/>
          <w:b/>
          <w:bCs/>
          <w:sz w:val="24"/>
        </w:rPr>
      </w:pPr>
      <w:bookmarkStart w:id="15" w:name="_Toc35393625"/>
      <w:bookmarkStart w:id="16" w:name="_Toc28359084"/>
      <w:bookmarkStart w:id="17" w:name="_Toc35393794"/>
      <w:bookmarkStart w:id="18" w:name="_Toc28359007"/>
      <w:bookmarkStart w:id="19" w:name="_Toc528493131"/>
      <w:bookmarkStart w:id="20" w:name="_Toc528493576"/>
      <w:bookmarkStart w:id="21" w:name="_Toc528493164"/>
      <w:bookmarkStart w:id="22" w:name="_Toc528493083"/>
      <w:bookmarkStart w:id="23" w:name="_Toc528494275"/>
      <w:r>
        <w:rPr>
          <w:rFonts w:hint="eastAsia" w:ascii="宋体" w:hAnsi="宋体" w:cs="宋体"/>
          <w:b/>
          <w:bCs/>
          <w:sz w:val="24"/>
        </w:rPr>
        <w:t>三、报名及磋商文件获取方式：</w:t>
      </w:r>
    </w:p>
    <w:p>
      <w:pPr>
        <w:numPr>
          <w:ilvl w:val="0"/>
          <w:numId w:val="0"/>
        </w:numPr>
        <w:spacing w:line="360" w:lineRule="auto"/>
        <w:ind w:firstLine="480" w:firstLineChars="200"/>
        <w:jc w:val="both"/>
        <w:rPr>
          <w:rFonts w:hint="eastAsia" w:ascii="宋体" w:hAnsi="宋体" w:cs="宋体"/>
          <w:color w:val="000000"/>
          <w:sz w:val="24"/>
        </w:rPr>
      </w:pPr>
      <w:r>
        <w:rPr>
          <w:rFonts w:hint="eastAsia" w:ascii="宋体" w:hAnsi="宋体" w:cs="宋体"/>
          <w:color w:val="000000"/>
          <w:sz w:val="24"/>
        </w:rPr>
        <w:t>1</w:t>
      </w:r>
      <w:r>
        <w:rPr>
          <w:rFonts w:hint="eastAsia" w:ascii="宋体" w:hAnsi="宋体" w:cs="宋体"/>
          <w:color w:val="000000"/>
          <w:sz w:val="24"/>
          <w:lang w:eastAsia="zh-CN"/>
        </w:rPr>
        <w:t>、</w:t>
      </w:r>
      <w:r>
        <w:rPr>
          <w:rFonts w:hint="eastAsia" w:ascii="宋体" w:hAnsi="宋体" w:cs="宋体"/>
          <w:color w:val="000000"/>
          <w:sz w:val="24"/>
        </w:rPr>
        <w:t>报名地点：</w:t>
      </w:r>
      <w:r>
        <w:rPr>
          <w:rFonts w:hint="eastAsia" w:ascii="宋体" w:hAnsi="宋体" w:cs="宋体"/>
          <w:color w:val="000000"/>
          <w:sz w:val="24"/>
          <w:lang w:val="en-US" w:eastAsia="zh-CN"/>
        </w:rPr>
        <w:t>凡有意参加投标者，请携带有效期内的营业执照、税务登记证、组织机构代码证（三证合一只需提供营业执照）、公司法人授权委托书、报名登记表，以上证件加盖公章复印件到黄石市妇幼保健院3号楼206办公室报名。</w:t>
      </w:r>
    </w:p>
    <w:p>
      <w:pPr>
        <w:numPr>
          <w:ilvl w:val="0"/>
          <w:numId w:val="0"/>
        </w:numPr>
        <w:spacing w:line="360" w:lineRule="auto"/>
        <w:ind w:firstLine="240" w:firstLineChars="100"/>
        <w:jc w:val="both"/>
        <w:rPr>
          <w:rFonts w:hint="default" w:ascii="宋体" w:hAnsi="宋体" w:cs="宋体"/>
          <w:color w:val="000000"/>
          <w:sz w:val="24"/>
          <w:lang w:val="en-US" w:eastAsia="zh-CN"/>
        </w:rPr>
      </w:pPr>
      <w:r>
        <w:rPr>
          <w:rFonts w:hint="eastAsia" w:ascii="宋体" w:hAnsi="宋体" w:cs="宋体"/>
          <w:sz w:val="24"/>
        </w:rPr>
        <w:t xml:space="preserve"> </w:t>
      </w:r>
      <w:r>
        <w:rPr>
          <w:rFonts w:hint="eastAsia" w:ascii="宋体" w:hAnsi="宋体" w:eastAsia="宋体" w:cs="宋体"/>
          <w:color w:val="000000"/>
          <w:sz w:val="24"/>
          <w:lang w:val="en-US" w:eastAsia="zh-CN"/>
        </w:rPr>
        <w:t xml:space="preserve"> </w:t>
      </w:r>
      <w:r>
        <w:rPr>
          <w:rFonts w:hint="eastAsia" w:ascii="宋体" w:hAnsi="宋体" w:cs="宋体"/>
          <w:color w:val="000000"/>
          <w:sz w:val="24"/>
          <w:lang w:val="en-US" w:eastAsia="zh-CN"/>
        </w:rPr>
        <w:t>报名时间：2022年   月   日-2022年  月   日（上午</w:t>
      </w:r>
      <w:r>
        <w:rPr>
          <w:rFonts w:hint="default" w:ascii="宋体" w:hAnsi="宋体" w:cs="宋体"/>
          <w:color w:val="000000"/>
          <w:sz w:val="24"/>
          <w:lang w:val="en-US" w:eastAsia="zh-CN"/>
        </w:rPr>
        <w:t>8：</w:t>
      </w:r>
      <w:r>
        <w:rPr>
          <w:rFonts w:hint="eastAsia" w:ascii="宋体" w:hAnsi="宋体" w:cs="宋体"/>
          <w:color w:val="000000"/>
          <w:sz w:val="24"/>
          <w:lang w:val="en-US" w:eastAsia="zh-CN"/>
        </w:rPr>
        <w:t>0</w:t>
      </w:r>
      <w:r>
        <w:rPr>
          <w:rFonts w:hint="default" w:ascii="宋体" w:hAnsi="宋体" w:cs="宋体"/>
          <w:color w:val="000000"/>
          <w:sz w:val="24"/>
          <w:lang w:val="en-US" w:eastAsia="zh-CN"/>
        </w:rPr>
        <w:t>0-11：</w:t>
      </w:r>
      <w:r>
        <w:rPr>
          <w:rFonts w:hint="eastAsia" w:ascii="宋体" w:hAnsi="宋体" w:cs="宋体"/>
          <w:color w:val="000000"/>
          <w:sz w:val="24"/>
          <w:lang w:val="en-US" w:eastAsia="zh-CN"/>
        </w:rPr>
        <w:t>45</w:t>
      </w:r>
      <w:r>
        <w:rPr>
          <w:rFonts w:hint="default" w:ascii="宋体" w:hAnsi="宋体" w:cs="宋体"/>
          <w:color w:val="000000"/>
          <w:sz w:val="24"/>
          <w:lang w:val="en-US" w:eastAsia="zh-CN"/>
        </w:rPr>
        <w:t>,下午14：</w:t>
      </w:r>
      <w:r>
        <w:rPr>
          <w:rFonts w:hint="eastAsia" w:ascii="宋体" w:hAnsi="宋体" w:cs="宋体"/>
          <w:color w:val="000000"/>
          <w:sz w:val="24"/>
          <w:lang w:val="en-US" w:eastAsia="zh-CN"/>
        </w:rPr>
        <w:t>3</w:t>
      </w:r>
      <w:r>
        <w:rPr>
          <w:rFonts w:hint="default" w:ascii="宋体" w:hAnsi="宋体" w:cs="宋体"/>
          <w:color w:val="000000"/>
          <w:sz w:val="24"/>
          <w:lang w:val="en-US" w:eastAsia="zh-CN"/>
        </w:rPr>
        <w:t>0-17</w:t>
      </w:r>
      <w:r>
        <w:rPr>
          <w:rFonts w:hint="eastAsia" w:ascii="宋体" w:hAnsi="宋体" w:cs="宋体"/>
          <w:color w:val="000000"/>
          <w:sz w:val="24"/>
          <w:lang w:val="en-US" w:eastAsia="zh-CN"/>
        </w:rPr>
        <w:t>：3</w:t>
      </w:r>
      <w:r>
        <w:rPr>
          <w:rFonts w:hint="default" w:ascii="宋体" w:hAnsi="宋体" w:cs="宋体"/>
          <w:color w:val="000000"/>
          <w:sz w:val="24"/>
          <w:lang w:val="en-US" w:eastAsia="zh-CN"/>
        </w:rPr>
        <w:t>0,节假日除外）。</w:t>
      </w:r>
    </w:p>
    <w:p>
      <w:pPr>
        <w:numPr>
          <w:ilvl w:val="0"/>
          <w:numId w:val="0"/>
        </w:numPr>
        <w:spacing w:line="360" w:lineRule="auto"/>
        <w:ind w:firstLine="480" w:firstLineChars="200"/>
        <w:jc w:val="both"/>
        <w:rPr>
          <w:rFonts w:hint="default" w:ascii="宋体" w:hAnsi="宋体" w:cs="宋体"/>
          <w:color w:val="000000"/>
          <w:sz w:val="24"/>
          <w:lang w:val="en-US" w:eastAsia="zh-CN"/>
        </w:rPr>
      </w:pPr>
      <w:r>
        <w:rPr>
          <w:rFonts w:hint="eastAsia" w:ascii="宋体" w:hAnsi="宋体" w:cs="宋体"/>
          <w:color w:val="000000"/>
          <w:sz w:val="24"/>
          <w:lang w:val="en-US" w:eastAsia="zh-CN"/>
        </w:rPr>
        <w:t>2、递交标书及开标时间：2022年   月   日上午9:00；</w:t>
      </w:r>
    </w:p>
    <w:p>
      <w:pPr>
        <w:numPr>
          <w:ilvl w:val="0"/>
          <w:numId w:val="0"/>
        </w:numPr>
        <w:spacing w:line="360" w:lineRule="auto"/>
        <w:ind w:firstLine="480" w:firstLineChars="200"/>
        <w:jc w:val="both"/>
        <w:rPr>
          <w:rFonts w:hint="eastAsia" w:ascii="宋体" w:hAnsi="宋体" w:cs="宋体"/>
          <w:color w:val="000000"/>
          <w:sz w:val="24"/>
          <w:lang w:val="en-US" w:eastAsia="zh-CN"/>
        </w:rPr>
      </w:pPr>
      <w:r>
        <w:rPr>
          <w:rFonts w:hint="eastAsia" w:ascii="宋体" w:hAnsi="宋体" w:cs="宋体"/>
          <w:color w:val="000000"/>
          <w:sz w:val="24"/>
          <w:lang w:val="en-US" w:eastAsia="zh-CN"/>
        </w:rPr>
        <w:t>3、招标地点：鄂东医疗集团市妇幼保健院行政楼205会议室</w:t>
      </w:r>
    </w:p>
    <w:p>
      <w:pPr>
        <w:numPr>
          <w:ilvl w:val="0"/>
          <w:numId w:val="0"/>
        </w:numPr>
        <w:spacing w:line="360" w:lineRule="auto"/>
        <w:ind w:firstLine="480" w:firstLineChars="200"/>
        <w:jc w:val="both"/>
        <w:rPr>
          <w:rFonts w:hint="eastAsia" w:ascii="宋体" w:hAnsi="宋体" w:cs="宋体"/>
          <w:color w:val="000000"/>
          <w:sz w:val="24"/>
          <w:lang w:val="en-US" w:eastAsia="zh-CN"/>
        </w:rPr>
      </w:pPr>
      <w:r>
        <w:rPr>
          <w:rFonts w:hint="eastAsia" w:ascii="宋体" w:hAnsi="宋体" w:cs="宋体"/>
          <w:color w:val="000000"/>
          <w:sz w:val="24"/>
          <w:lang w:val="en-US" w:eastAsia="zh-CN"/>
        </w:rPr>
        <w:t>4、联系方式</w:t>
      </w:r>
    </w:p>
    <w:p>
      <w:pPr>
        <w:numPr>
          <w:ilvl w:val="0"/>
          <w:numId w:val="0"/>
        </w:numPr>
        <w:spacing w:line="360" w:lineRule="auto"/>
        <w:ind w:firstLine="480" w:firstLineChars="200"/>
        <w:jc w:val="both"/>
        <w:rPr>
          <w:rFonts w:hint="eastAsia" w:ascii="宋体" w:hAnsi="宋体" w:cs="宋体"/>
          <w:color w:val="000000"/>
          <w:sz w:val="24"/>
          <w:lang w:val="en-US" w:eastAsia="zh-CN"/>
        </w:rPr>
      </w:pPr>
      <w:r>
        <w:rPr>
          <w:rFonts w:hint="eastAsia" w:ascii="宋体" w:hAnsi="宋体" w:cs="宋体"/>
          <w:color w:val="000000"/>
          <w:sz w:val="24"/>
          <w:lang w:val="en-US" w:eastAsia="zh-CN"/>
        </w:rPr>
        <w:t>采购人：鄂东医疗集团市妇幼保健院</w:t>
      </w:r>
    </w:p>
    <w:p>
      <w:pPr>
        <w:numPr>
          <w:ilvl w:val="0"/>
          <w:numId w:val="0"/>
        </w:numPr>
        <w:spacing w:line="360" w:lineRule="auto"/>
        <w:ind w:firstLine="480" w:firstLineChars="200"/>
        <w:jc w:val="both"/>
        <w:rPr>
          <w:rFonts w:hint="eastAsia" w:ascii="宋体" w:hAnsi="宋体" w:cs="宋体"/>
          <w:color w:val="000000"/>
          <w:sz w:val="24"/>
          <w:lang w:val="en-US" w:eastAsia="zh-CN"/>
        </w:rPr>
      </w:pPr>
      <w:r>
        <w:rPr>
          <w:rFonts w:hint="eastAsia" w:ascii="宋体" w:hAnsi="宋体" w:cs="宋体"/>
          <w:color w:val="000000"/>
          <w:sz w:val="24"/>
          <w:lang w:val="en-US" w:eastAsia="zh-CN"/>
        </w:rPr>
        <w:t>地址：黄石市团城山桂林南路80号</w:t>
      </w:r>
    </w:p>
    <w:p>
      <w:pPr>
        <w:numPr>
          <w:ilvl w:val="0"/>
          <w:numId w:val="0"/>
        </w:numPr>
        <w:spacing w:line="360" w:lineRule="auto"/>
        <w:ind w:firstLine="480" w:firstLineChars="200"/>
        <w:jc w:val="both"/>
        <w:rPr>
          <w:rFonts w:hint="eastAsia" w:ascii="宋体" w:hAnsi="宋体" w:cs="宋体"/>
          <w:color w:val="000000"/>
          <w:sz w:val="24"/>
          <w:lang w:val="en-US" w:eastAsia="zh-CN"/>
        </w:rPr>
      </w:pPr>
      <w:r>
        <w:rPr>
          <w:rFonts w:hint="eastAsia" w:ascii="宋体" w:hAnsi="宋体" w:cs="宋体"/>
          <w:color w:val="000000"/>
          <w:sz w:val="24"/>
          <w:lang w:val="en-US" w:eastAsia="zh-CN"/>
        </w:rPr>
        <w:t>联系人：李老师</w:t>
      </w:r>
    </w:p>
    <w:p>
      <w:pPr>
        <w:numPr>
          <w:ilvl w:val="0"/>
          <w:numId w:val="0"/>
        </w:numPr>
        <w:spacing w:line="360" w:lineRule="auto"/>
        <w:ind w:firstLine="480" w:firstLineChars="200"/>
        <w:jc w:val="both"/>
        <w:rPr>
          <w:rFonts w:hint="default" w:ascii="宋体" w:hAnsi="宋体" w:cs="宋体"/>
          <w:color w:val="000000"/>
          <w:sz w:val="24"/>
          <w:lang w:val="en-US" w:eastAsia="zh-CN"/>
        </w:rPr>
      </w:pPr>
      <w:r>
        <w:rPr>
          <w:rFonts w:hint="eastAsia" w:ascii="宋体" w:hAnsi="宋体" w:cs="宋体"/>
          <w:color w:val="000000"/>
          <w:sz w:val="24"/>
          <w:lang w:val="en-US" w:eastAsia="zh-CN"/>
        </w:rPr>
        <w:t>电话：0714-6357866</w:t>
      </w:r>
    </w:p>
    <w:p>
      <w:pPr>
        <w:numPr>
          <w:ilvl w:val="0"/>
          <w:numId w:val="0"/>
        </w:numPr>
        <w:ind w:firstLine="240" w:firstLineChars="100"/>
        <w:jc w:val="both"/>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 xml:space="preserve">                                                                               </w:t>
      </w:r>
      <w:r>
        <w:rPr>
          <w:rFonts w:hint="eastAsia" w:ascii="宋体" w:hAnsi="宋体" w:cs="宋体"/>
          <w:color w:val="000000"/>
          <w:sz w:val="24"/>
          <w:lang w:val="en-US" w:eastAsia="zh-CN"/>
        </w:rPr>
        <w:t xml:space="preserve">  </w:t>
      </w:r>
      <w:r>
        <w:rPr>
          <w:rFonts w:hint="eastAsia" w:ascii="宋体" w:hAnsi="宋体" w:eastAsia="宋体" w:cs="宋体"/>
          <w:color w:val="000000"/>
          <w:sz w:val="24"/>
          <w:lang w:val="en-US" w:eastAsia="zh-CN"/>
        </w:rPr>
        <w:t>鄂东医疗集团市妇幼保健院</w:t>
      </w:r>
    </w:p>
    <w:p>
      <w:pPr>
        <w:numPr>
          <w:ilvl w:val="0"/>
          <w:numId w:val="0"/>
        </w:numPr>
        <w:ind w:firstLine="5040" w:firstLineChars="2100"/>
        <w:jc w:val="both"/>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202</w:t>
      </w:r>
      <w:r>
        <w:rPr>
          <w:rFonts w:hint="eastAsia" w:ascii="宋体" w:hAnsi="宋体" w:cs="宋体"/>
          <w:color w:val="000000"/>
          <w:sz w:val="24"/>
          <w:lang w:val="en-US" w:eastAsia="zh-CN"/>
        </w:rPr>
        <w:t>2</w:t>
      </w:r>
      <w:r>
        <w:rPr>
          <w:rFonts w:hint="eastAsia" w:ascii="宋体" w:hAnsi="宋体" w:eastAsia="宋体" w:cs="宋体"/>
          <w:color w:val="000000"/>
          <w:sz w:val="24"/>
          <w:lang w:val="en-US" w:eastAsia="zh-CN"/>
        </w:rPr>
        <w:t>年</w:t>
      </w:r>
      <w:r>
        <w:rPr>
          <w:rFonts w:hint="eastAsia" w:ascii="宋体" w:hAnsi="宋体" w:cs="宋体"/>
          <w:color w:val="000000"/>
          <w:sz w:val="24"/>
          <w:lang w:val="en-US" w:eastAsia="zh-CN"/>
        </w:rPr>
        <w:t xml:space="preserve">  </w:t>
      </w:r>
      <w:r>
        <w:rPr>
          <w:rFonts w:hint="eastAsia" w:ascii="宋体" w:hAnsi="宋体" w:eastAsia="宋体" w:cs="宋体"/>
          <w:color w:val="000000"/>
          <w:sz w:val="24"/>
          <w:lang w:val="en-US" w:eastAsia="zh-CN"/>
        </w:rPr>
        <w:t>月</w:t>
      </w:r>
      <w:r>
        <w:rPr>
          <w:rFonts w:hint="eastAsia" w:ascii="宋体" w:hAnsi="宋体" w:cs="宋体"/>
          <w:color w:val="000000"/>
          <w:sz w:val="24"/>
          <w:lang w:val="en-US" w:eastAsia="zh-CN"/>
        </w:rPr>
        <w:t xml:space="preserve">  </w:t>
      </w:r>
      <w:r>
        <w:rPr>
          <w:rFonts w:hint="eastAsia" w:ascii="宋体" w:hAnsi="宋体" w:eastAsia="宋体" w:cs="宋体"/>
          <w:color w:val="000000"/>
          <w:sz w:val="24"/>
          <w:lang w:val="en-US" w:eastAsia="zh-CN"/>
        </w:rPr>
        <w:t>日</w:t>
      </w:r>
    </w:p>
    <w:bookmarkEnd w:id="15"/>
    <w:bookmarkEnd w:id="16"/>
    <w:bookmarkEnd w:id="17"/>
    <w:bookmarkEnd w:id="18"/>
    <w:p>
      <w:pPr>
        <w:pStyle w:val="13"/>
        <w:rPr>
          <w:rFonts w:ascii="宋体" w:hAnsi="宋体" w:cs="宋体"/>
        </w:rPr>
      </w:pPr>
    </w:p>
    <w:p>
      <w:pPr>
        <w:pStyle w:val="13"/>
        <w:rPr>
          <w:rFonts w:ascii="宋体" w:hAnsi="宋体" w:cs="宋体"/>
        </w:rPr>
      </w:pPr>
    </w:p>
    <w:p>
      <w:pPr>
        <w:pStyle w:val="13"/>
        <w:rPr>
          <w:rFonts w:hint="eastAsia" w:ascii="宋体" w:hAnsi="宋体" w:cs="宋体"/>
        </w:rPr>
      </w:pPr>
    </w:p>
    <w:p>
      <w:pPr>
        <w:pStyle w:val="13"/>
        <w:rPr>
          <w:rFonts w:hint="eastAsia" w:ascii="宋体" w:hAnsi="宋体" w:cs="宋体"/>
        </w:rPr>
      </w:pPr>
    </w:p>
    <w:p>
      <w:pPr>
        <w:pStyle w:val="13"/>
        <w:rPr>
          <w:rFonts w:hint="eastAsia" w:ascii="宋体" w:hAnsi="宋体" w:cs="宋体"/>
        </w:rPr>
      </w:pPr>
    </w:p>
    <w:p>
      <w:pPr>
        <w:pStyle w:val="13"/>
        <w:rPr>
          <w:rFonts w:hint="eastAsia" w:ascii="宋体" w:hAnsi="宋体" w:cs="宋体"/>
        </w:rPr>
      </w:pPr>
    </w:p>
    <w:p>
      <w:pPr>
        <w:pStyle w:val="13"/>
        <w:rPr>
          <w:rFonts w:hint="eastAsia" w:ascii="宋体" w:hAnsi="宋体" w:cs="宋体"/>
        </w:rPr>
      </w:pPr>
    </w:p>
    <w:p>
      <w:pPr>
        <w:pStyle w:val="13"/>
        <w:rPr>
          <w:rFonts w:hint="eastAsia" w:ascii="宋体" w:hAnsi="宋体" w:cs="宋体"/>
        </w:rPr>
      </w:pPr>
    </w:p>
    <w:p>
      <w:pPr>
        <w:pStyle w:val="13"/>
        <w:rPr>
          <w:rFonts w:hint="eastAsia" w:ascii="宋体" w:hAnsi="宋体" w:cs="宋体"/>
        </w:rPr>
      </w:pPr>
    </w:p>
    <w:p>
      <w:pPr>
        <w:pStyle w:val="13"/>
        <w:rPr>
          <w:rFonts w:hint="eastAsia" w:ascii="宋体" w:hAnsi="宋体" w:cs="宋体"/>
        </w:rPr>
      </w:pPr>
    </w:p>
    <w:p>
      <w:pPr>
        <w:pStyle w:val="13"/>
        <w:rPr>
          <w:rFonts w:hint="eastAsia" w:ascii="宋体" w:hAnsi="宋体" w:cs="宋体"/>
        </w:rPr>
      </w:pPr>
    </w:p>
    <w:p>
      <w:pPr>
        <w:pStyle w:val="13"/>
        <w:rPr>
          <w:rFonts w:hint="eastAsia" w:ascii="宋体" w:hAnsi="宋体" w:cs="宋体"/>
        </w:rPr>
      </w:pPr>
    </w:p>
    <w:p>
      <w:pPr>
        <w:pStyle w:val="13"/>
        <w:rPr>
          <w:rFonts w:ascii="宋体" w:hAnsi="宋体" w:cs="宋体"/>
        </w:rPr>
      </w:pPr>
      <w:r>
        <w:rPr>
          <w:rFonts w:hint="eastAsia" w:ascii="宋体" w:hAnsi="宋体" w:cs="宋体"/>
        </w:rPr>
        <w:t xml:space="preserve">第二章  </w:t>
      </w:r>
      <w:r>
        <w:rPr>
          <w:rFonts w:hint="eastAsia" w:ascii="宋体" w:hAnsi="宋体"/>
        </w:rPr>
        <w:t>竞争性磋商</w:t>
      </w:r>
      <w:r>
        <w:rPr>
          <w:rFonts w:hint="eastAsia" w:ascii="宋体" w:hAnsi="宋体" w:cs="宋体"/>
        </w:rPr>
        <w:t>须知</w:t>
      </w:r>
      <w:bookmarkEnd w:id="19"/>
      <w:bookmarkEnd w:id="20"/>
      <w:bookmarkEnd w:id="21"/>
      <w:bookmarkEnd w:id="22"/>
      <w:bookmarkEnd w:id="23"/>
    </w:p>
    <w:p>
      <w:pPr>
        <w:pStyle w:val="7"/>
        <w:adjustRightInd w:val="0"/>
        <w:snapToGrid w:val="0"/>
        <w:spacing w:line="500" w:lineRule="exact"/>
        <w:rPr>
          <w:rFonts w:hAnsi="宋体"/>
          <w:b/>
          <w:sz w:val="24"/>
          <w:szCs w:val="24"/>
        </w:rPr>
      </w:pPr>
      <w:bookmarkStart w:id="24" w:name="_Toc266776856"/>
      <w:r>
        <w:rPr>
          <w:rFonts w:hAnsi="宋体"/>
          <w:b/>
          <w:sz w:val="24"/>
          <w:szCs w:val="24"/>
        </w:rPr>
        <w:t>一、说明</w:t>
      </w:r>
      <w:bookmarkEnd w:id="24"/>
    </w:p>
    <w:p>
      <w:pPr>
        <w:spacing w:line="500" w:lineRule="exact"/>
        <w:jc w:val="left"/>
        <w:rPr>
          <w:rFonts w:ascii="宋体" w:hAnsi="宋体"/>
          <w:bCs/>
          <w:sz w:val="24"/>
        </w:rPr>
      </w:pPr>
      <w:r>
        <w:rPr>
          <w:rFonts w:ascii="宋体" w:hAnsi="宋体"/>
          <w:bCs/>
          <w:sz w:val="24"/>
        </w:rPr>
        <w:t>本竞争性</w:t>
      </w:r>
      <w:r>
        <w:rPr>
          <w:rFonts w:hint="eastAsia" w:ascii="宋体" w:hAnsi="宋体"/>
          <w:bCs/>
          <w:sz w:val="24"/>
        </w:rPr>
        <w:t>磋商</w:t>
      </w:r>
      <w:r>
        <w:rPr>
          <w:rFonts w:ascii="宋体" w:hAnsi="宋体"/>
          <w:bCs/>
          <w:sz w:val="24"/>
        </w:rPr>
        <w:t>文件依据国家有关法律法规编制。</w:t>
      </w:r>
    </w:p>
    <w:p>
      <w:pPr>
        <w:pStyle w:val="7"/>
        <w:adjustRightInd w:val="0"/>
        <w:snapToGrid w:val="0"/>
        <w:spacing w:line="500" w:lineRule="exact"/>
        <w:rPr>
          <w:rFonts w:hAnsi="宋体"/>
          <w:b/>
          <w:sz w:val="24"/>
          <w:szCs w:val="24"/>
        </w:rPr>
      </w:pPr>
      <w:r>
        <w:rPr>
          <w:rFonts w:hint="eastAsia" w:hAnsi="宋体"/>
          <w:b/>
          <w:sz w:val="24"/>
          <w:szCs w:val="24"/>
        </w:rPr>
        <w:t>1．适用范围</w:t>
      </w:r>
    </w:p>
    <w:p>
      <w:pPr>
        <w:spacing w:line="500" w:lineRule="exact"/>
        <w:rPr>
          <w:rFonts w:ascii="宋体" w:hAnsi="宋体"/>
          <w:sz w:val="24"/>
        </w:rPr>
      </w:pPr>
      <w:r>
        <w:rPr>
          <w:rFonts w:ascii="宋体" w:hAnsi="宋体"/>
          <w:sz w:val="24"/>
        </w:rPr>
        <w:t>1.1本竞争性</w:t>
      </w:r>
      <w:r>
        <w:rPr>
          <w:rFonts w:hint="eastAsia" w:ascii="宋体" w:hAnsi="宋体"/>
          <w:sz w:val="24"/>
        </w:rPr>
        <w:t>磋商</w:t>
      </w:r>
      <w:r>
        <w:rPr>
          <w:rFonts w:ascii="宋体" w:hAnsi="宋体"/>
          <w:sz w:val="24"/>
        </w:rPr>
        <w:t>文件仅适用于本次</w:t>
      </w:r>
      <w:r>
        <w:rPr>
          <w:rFonts w:hint="eastAsia" w:ascii="宋体" w:hAnsi="宋体"/>
          <w:sz w:val="24"/>
        </w:rPr>
        <w:t>竞争性磋商</w:t>
      </w:r>
      <w:r>
        <w:rPr>
          <w:rFonts w:ascii="宋体" w:hAnsi="宋体"/>
          <w:sz w:val="24"/>
        </w:rPr>
        <w:t>采购所涉及的项目和内容。</w:t>
      </w:r>
    </w:p>
    <w:p>
      <w:pPr>
        <w:spacing w:line="500" w:lineRule="exact"/>
        <w:rPr>
          <w:rFonts w:ascii="宋体" w:hAnsi="宋体"/>
          <w:sz w:val="24"/>
        </w:rPr>
      </w:pPr>
      <w:r>
        <w:rPr>
          <w:rFonts w:ascii="宋体" w:hAnsi="宋体"/>
          <w:sz w:val="24"/>
        </w:rPr>
        <w:t>1.2本竞争性</w:t>
      </w:r>
      <w:r>
        <w:rPr>
          <w:rFonts w:hint="eastAsia" w:ascii="宋体" w:hAnsi="宋体"/>
          <w:sz w:val="24"/>
        </w:rPr>
        <w:t>磋商</w:t>
      </w:r>
      <w:r>
        <w:rPr>
          <w:rFonts w:ascii="宋体" w:hAnsi="宋体"/>
          <w:sz w:val="24"/>
        </w:rPr>
        <w:t>文件的解释权</w:t>
      </w:r>
      <w:r>
        <w:rPr>
          <w:rFonts w:hint="eastAsia" w:ascii="宋体" w:hAnsi="宋体"/>
          <w:sz w:val="24"/>
        </w:rPr>
        <w:t>归采购单位</w:t>
      </w:r>
      <w:r>
        <w:rPr>
          <w:rFonts w:ascii="宋体" w:hAnsi="宋体"/>
          <w:sz w:val="24"/>
        </w:rPr>
        <w:t>。</w:t>
      </w:r>
    </w:p>
    <w:p>
      <w:pPr>
        <w:spacing w:line="500" w:lineRule="exact"/>
        <w:rPr>
          <w:rStyle w:val="19"/>
          <w:rFonts w:ascii="宋体" w:hAnsi="宋体" w:cs="宋体"/>
          <w:sz w:val="24"/>
          <w:szCs w:val="24"/>
        </w:rPr>
      </w:pPr>
      <w:r>
        <w:rPr>
          <w:rFonts w:hint="eastAsia" w:ascii="宋体" w:hAnsi="宋体" w:cs="宋体"/>
          <w:b/>
          <w:bCs/>
          <w:sz w:val="24"/>
          <w:szCs w:val="24"/>
        </w:rPr>
        <w:t xml:space="preserve">2. </w:t>
      </w:r>
      <w:r>
        <w:rPr>
          <w:rStyle w:val="19"/>
          <w:rFonts w:hint="eastAsia" w:ascii="宋体" w:hAnsi="宋体" w:cs="宋体"/>
          <w:sz w:val="24"/>
          <w:szCs w:val="24"/>
        </w:rPr>
        <w:t>定义</w:t>
      </w:r>
    </w:p>
    <w:p>
      <w:pPr>
        <w:spacing w:line="500" w:lineRule="exact"/>
        <w:rPr>
          <w:rFonts w:ascii="宋体" w:hAnsi="宋体" w:cs="宋体"/>
          <w:bCs/>
          <w:sz w:val="24"/>
        </w:rPr>
      </w:pPr>
      <w:r>
        <w:rPr>
          <w:rFonts w:hint="eastAsia" w:ascii="宋体" w:hAnsi="宋体" w:cs="宋体"/>
          <w:bCs/>
          <w:sz w:val="24"/>
        </w:rPr>
        <w:t>2.1“采购人”是指：鄂东医疗集团市</w:t>
      </w:r>
      <w:r>
        <w:rPr>
          <w:rFonts w:hint="eastAsia" w:ascii="宋体" w:hAnsi="宋体" w:cs="宋体"/>
          <w:bCs/>
          <w:sz w:val="24"/>
          <w:lang w:eastAsia="zh-CN"/>
        </w:rPr>
        <w:t>市妇幼保健院</w:t>
      </w:r>
      <w:r>
        <w:rPr>
          <w:rFonts w:hint="eastAsia" w:ascii="宋体" w:hAnsi="宋体" w:cs="宋体"/>
          <w:bCs/>
          <w:sz w:val="24"/>
        </w:rPr>
        <w:t xml:space="preserve">医院。             </w:t>
      </w:r>
    </w:p>
    <w:p>
      <w:pPr>
        <w:widowControl/>
        <w:spacing w:line="500" w:lineRule="exact"/>
        <w:ind w:left="600" w:hanging="600" w:hangingChars="250"/>
        <w:jc w:val="left"/>
        <w:rPr>
          <w:rFonts w:ascii="宋体" w:hAnsi="宋体" w:cs="宋体"/>
          <w:bCs/>
          <w:sz w:val="24"/>
        </w:rPr>
      </w:pPr>
      <w:r>
        <w:rPr>
          <w:rFonts w:hint="eastAsia" w:ascii="宋体" w:hAnsi="宋体" w:cs="宋体"/>
          <w:bCs/>
          <w:sz w:val="24"/>
        </w:rPr>
        <w:t>2.</w:t>
      </w:r>
      <w:r>
        <w:rPr>
          <w:rFonts w:ascii="宋体" w:hAnsi="宋体" w:cs="宋体"/>
          <w:bCs/>
          <w:sz w:val="24"/>
        </w:rPr>
        <w:t>2</w:t>
      </w:r>
      <w:r>
        <w:rPr>
          <w:rFonts w:hint="eastAsia" w:ascii="宋体" w:hAnsi="宋体" w:cs="宋体"/>
          <w:bCs/>
          <w:sz w:val="24"/>
        </w:rPr>
        <w:t>“磋商供应商”是指：领取了本磋商文件、符合磋商文件规定资格条件并响应本文件要求，参加磋商的法人或者其他组织。如果该供应商在本次磋商中成交，即成为“成交供应商”。</w:t>
      </w:r>
    </w:p>
    <w:p>
      <w:pPr>
        <w:spacing w:line="500" w:lineRule="exact"/>
        <w:ind w:left="708" w:hanging="708" w:hangingChars="295"/>
        <w:rPr>
          <w:rFonts w:ascii="宋体" w:hAnsi="宋体" w:cs="宋体"/>
          <w:bCs/>
          <w:sz w:val="24"/>
        </w:rPr>
      </w:pPr>
      <w:r>
        <w:rPr>
          <w:rFonts w:hint="eastAsia" w:ascii="宋体" w:hAnsi="宋体" w:cs="宋体"/>
          <w:bCs/>
          <w:sz w:val="24"/>
        </w:rPr>
        <w:t>2.</w:t>
      </w:r>
      <w:r>
        <w:rPr>
          <w:rFonts w:ascii="宋体" w:hAnsi="宋体" w:cs="宋体"/>
          <w:bCs/>
          <w:sz w:val="24"/>
        </w:rPr>
        <w:t>3</w:t>
      </w:r>
      <w:r>
        <w:rPr>
          <w:rFonts w:hint="eastAsia" w:ascii="宋体" w:hAnsi="宋体" w:cs="宋体"/>
          <w:bCs/>
          <w:sz w:val="24"/>
        </w:rPr>
        <w:t>“货物”是指：是指供应商按磋商文件规定，向采购人提供全新的各种形态和种类的物品，包括软件、硬件、设备、产品等。</w:t>
      </w:r>
    </w:p>
    <w:p>
      <w:pPr>
        <w:spacing w:line="500" w:lineRule="exact"/>
        <w:ind w:left="600" w:hanging="600" w:hangingChars="250"/>
        <w:rPr>
          <w:rFonts w:ascii="宋体" w:hAnsi="宋体" w:cs="宋体"/>
          <w:sz w:val="24"/>
        </w:rPr>
      </w:pPr>
      <w:r>
        <w:rPr>
          <w:rFonts w:hint="eastAsia" w:ascii="宋体" w:hAnsi="宋体" w:cs="宋体"/>
          <w:sz w:val="24"/>
        </w:rPr>
        <w:t>2.</w:t>
      </w:r>
      <w:r>
        <w:rPr>
          <w:rFonts w:ascii="宋体" w:hAnsi="宋体" w:cs="宋体"/>
          <w:sz w:val="24"/>
        </w:rPr>
        <w:t>4</w:t>
      </w:r>
      <w:r>
        <w:rPr>
          <w:rFonts w:hint="eastAsia" w:ascii="宋体" w:hAnsi="宋体" w:cs="宋体"/>
          <w:bCs/>
          <w:sz w:val="24"/>
        </w:rPr>
        <w:t>“竞争性磋商响应文件”是指：供应商根据本文件要求，编制包含报价、技术和服务等所有内容的文件。</w:t>
      </w:r>
    </w:p>
    <w:p>
      <w:pPr>
        <w:spacing w:line="500" w:lineRule="exact"/>
        <w:rPr>
          <w:rFonts w:ascii="宋体" w:hAnsi="宋体" w:cs="宋体"/>
          <w:b/>
          <w:bCs/>
          <w:sz w:val="28"/>
          <w:szCs w:val="28"/>
        </w:rPr>
      </w:pPr>
      <w:r>
        <w:rPr>
          <w:rFonts w:ascii="宋体" w:hAnsi="宋体" w:cs="宋体"/>
          <w:b/>
          <w:bCs/>
          <w:sz w:val="24"/>
          <w:szCs w:val="24"/>
        </w:rPr>
        <w:t>3</w:t>
      </w:r>
      <w:r>
        <w:rPr>
          <w:rFonts w:hint="eastAsia" w:ascii="宋体" w:hAnsi="宋体" w:cs="宋体"/>
          <w:b/>
          <w:bCs/>
          <w:sz w:val="24"/>
          <w:szCs w:val="24"/>
        </w:rPr>
        <w:t>.</w:t>
      </w:r>
      <w:r>
        <w:rPr>
          <w:rStyle w:val="19"/>
          <w:rFonts w:hint="eastAsia" w:ascii="宋体" w:hAnsi="宋体" w:cs="宋体"/>
          <w:sz w:val="24"/>
          <w:szCs w:val="24"/>
        </w:rPr>
        <w:t>磋商费用</w:t>
      </w:r>
    </w:p>
    <w:p>
      <w:pPr>
        <w:pStyle w:val="7"/>
        <w:adjustRightInd w:val="0"/>
        <w:snapToGrid w:val="0"/>
        <w:spacing w:line="500" w:lineRule="exact"/>
        <w:ind w:firstLine="480" w:firstLineChars="200"/>
        <w:rPr>
          <w:rFonts w:hAnsi="宋体"/>
          <w:sz w:val="24"/>
          <w:szCs w:val="24"/>
        </w:rPr>
      </w:pPr>
      <w:bookmarkStart w:id="25" w:name="_Toc528494277"/>
      <w:r>
        <w:rPr>
          <w:rFonts w:hint="eastAsia" w:hAnsi="宋体"/>
          <w:kern w:val="0"/>
          <w:sz w:val="24"/>
          <w:szCs w:val="24"/>
        </w:rPr>
        <w:t>响应人</w:t>
      </w:r>
      <w:r>
        <w:rPr>
          <w:rFonts w:hint="eastAsia" w:hAnsi="宋体"/>
          <w:sz w:val="24"/>
          <w:szCs w:val="24"/>
        </w:rPr>
        <w:t>应承担所有与准备和参加磋商有关的费用。不论磋商结果如何，采购人均无义务和责任承担以上费用。</w:t>
      </w:r>
    </w:p>
    <w:p>
      <w:pPr>
        <w:pStyle w:val="7"/>
        <w:adjustRightInd w:val="0"/>
        <w:snapToGrid w:val="0"/>
        <w:spacing w:line="500" w:lineRule="exact"/>
        <w:rPr>
          <w:rFonts w:ascii="Cambria" w:hAnsi="宋体" w:cs="宋体"/>
          <w:b/>
          <w:bCs/>
          <w:kern w:val="28"/>
          <w:sz w:val="24"/>
          <w:szCs w:val="24"/>
        </w:rPr>
      </w:pPr>
      <w:r>
        <w:rPr>
          <w:rStyle w:val="19"/>
          <w:rFonts w:hint="eastAsia" w:hAnsi="宋体" w:cs="宋体"/>
          <w:sz w:val="24"/>
          <w:szCs w:val="24"/>
        </w:rPr>
        <w:t>二、磋商文件</w:t>
      </w:r>
      <w:bookmarkEnd w:id="25"/>
      <w:r>
        <w:rPr>
          <w:rStyle w:val="19"/>
          <w:rFonts w:hint="eastAsia" w:hAnsi="宋体" w:cs="宋体"/>
          <w:sz w:val="24"/>
          <w:szCs w:val="24"/>
        </w:rPr>
        <w:t>的澄清与修改</w:t>
      </w:r>
    </w:p>
    <w:p>
      <w:pPr>
        <w:pStyle w:val="7"/>
        <w:snapToGrid w:val="0"/>
        <w:spacing w:line="500" w:lineRule="exact"/>
        <w:ind w:firstLine="480" w:firstLineChars="200"/>
        <w:rPr>
          <w:rFonts w:hAnsi="宋体" w:cs="宋体"/>
          <w:sz w:val="24"/>
        </w:rPr>
      </w:pPr>
      <w:r>
        <w:rPr>
          <w:rFonts w:hAnsi="宋体" w:cs="宋体"/>
          <w:sz w:val="24"/>
        </w:rPr>
        <w:t>1</w:t>
      </w:r>
      <w:r>
        <w:rPr>
          <w:rFonts w:hint="eastAsia" w:hAnsi="宋体" w:cs="宋体"/>
          <w:sz w:val="24"/>
        </w:rPr>
        <w:t>.提交首次响应文件截止之日前，采购人、采购代理机构可以对本竞争性磋商采购文件进行必要的修改，修改的内容是磋商文件的组成部分，采购代理机构将以书面或网上发布公告形式通知所有磋商供应商。</w:t>
      </w:r>
    </w:p>
    <w:p>
      <w:pPr>
        <w:pStyle w:val="7"/>
        <w:snapToGrid w:val="0"/>
        <w:spacing w:line="500" w:lineRule="exact"/>
        <w:ind w:firstLine="480" w:firstLineChars="200"/>
        <w:rPr>
          <w:rFonts w:hAnsi="宋体" w:cs="宋体"/>
          <w:sz w:val="24"/>
        </w:rPr>
      </w:pPr>
      <w:r>
        <w:rPr>
          <w:rFonts w:hint="eastAsia" w:hAnsi="宋体" w:cs="宋体"/>
          <w:sz w:val="24"/>
        </w:rPr>
        <w:t>2.磋商文件、磋商文件澄清（答疑）纪要、磋商文件修改补充通知书内容均以书面明确的内容为准。当磋商文件、修改补充通知、澄清（答疑）纪要内容不一致时，以最后发出的通知、纪要或修改文件为准。</w:t>
      </w:r>
    </w:p>
    <w:p>
      <w:pPr>
        <w:pStyle w:val="7"/>
        <w:snapToGrid w:val="0"/>
        <w:spacing w:line="500" w:lineRule="exact"/>
        <w:ind w:firstLine="480" w:firstLineChars="200"/>
        <w:rPr>
          <w:rFonts w:hAnsi="宋体" w:cs="宋体"/>
          <w:sz w:val="24"/>
        </w:rPr>
      </w:pPr>
      <w:r>
        <w:rPr>
          <w:rFonts w:hint="eastAsia" w:hAnsi="宋体" w:cs="宋体"/>
          <w:sz w:val="24"/>
        </w:rPr>
        <w:t>3.澄清或者修改的内容可能影响响应文件编制的，修改文件应当在提交首次响应文件截止之日3个工作日前发出，不足3个工作日的，采购人、采购代理机构将顺延提交首次响应文件截止之日。</w:t>
      </w:r>
    </w:p>
    <w:p>
      <w:pPr>
        <w:spacing w:line="500" w:lineRule="exact"/>
        <w:ind w:firstLine="480" w:firstLineChars="200"/>
        <w:rPr>
          <w:rFonts w:ascii="宋体" w:hAnsi="宋体" w:cs="宋体"/>
          <w:sz w:val="24"/>
        </w:rPr>
      </w:pPr>
      <w:r>
        <w:rPr>
          <w:rFonts w:hint="eastAsia" w:ascii="宋体" w:hAnsi="宋体" w:cs="宋体"/>
          <w:sz w:val="24"/>
        </w:rPr>
        <w:t>4.磋商修改文件是竞争性磋商文件的组成部分，对所有提交了竞争性磋商响应文件的供应商具有约束力。</w:t>
      </w:r>
    </w:p>
    <w:p>
      <w:pPr>
        <w:pStyle w:val="7"/>
        <w:snapToGrid w:val="0"/>
        <w:spacing w:line="500" w:lineRule="exact"/>
        <w:ind w:firstLine="480" w:firstLineChars="200"/>
        <w:rPr>
          <w:rFonts w:hAnsi="宋体" w:cs="宋体"/>
          <w:sz w:val="24"/>
        </w:rPr>
      </w:pPr>
      <w:r>
        <w:rPr>
          <w:rFonts w:hint="eastAsia" w:hAnsi="宋体" w:cs="宋体"/>
          <w:sz w:val="24"/>
        </w:rPr>
        <w:t>5.</w:t>
      </w:r>
      <w:r>
        <w:rPr>
          <w:rFonts w:hint="eastAsia" w:hAnsi="宋体" w:cs="宋体"/>
          <w:sz w:val="24"/>
          <w:lang w:val="zh-CN"/>
        </w:rPr>
        <w:t>供应商要求对本竞争性磋商采购文件进行澄清的</w:t>
      </w:r>
      <w:r>
        <w:rPr>
          <w:rFonts w:hint="eastAsia" w:hAnsi="宋体" w:cs="宋体"/>
          <w:sz w:val="24"/>
        </w:rPr>
        <w:t>，</w:t>
      </w:r>
      <w:r>
        <w:rPr>
          <w:rFonts w:hint="eastAsia" w:hAnsi="宋体" w:cs="宋体"/>
          <w:sz w:val="24"/>
          <w:lang w:val="zh-CN"/>
        </w:rPr>
        <w:t>应以书面形式在提疑截止时间以前向采购代理机构或采购人提出</w:t>
      </w:r>
      <w:r>
        <w:rPr>
          <w:rFonts w:hint="eastAsia" w:hAnsi="宋体" w:cs="宋体"/>
          <w:sz w:val="24"/>
        </w:rPr>
        <w:t>，</w:t>
      </w:r>
      <w:r>
        <w:rPr>
          <w:rFonts w:hint="eastAsia" w:hAnsi="宋体" w:cs="宋体"/>
          <w:sz w:val="24"/>
          <w:lang w:val="zh-CN"/>
        </w:rPr>
        <w:t>提疑截止时间</w:t>
      </w:r>
      <w:r>
        <w:rPr>
          <w:rFonts w:hint="eastAsia" w:hAnsi="宋体" w:cs="宋体"/>
          <w:sz w:val="24"/>
        </w:rPr>
        <w:t>为提交首次响应文件截止之日5日前，在</w:t>
      </w:r>
      <w:r>
        <w:rPr>
          <w:rFonts w:hint="eastAsia" w:hAnsi="宋体" w:cs="宋体"/>
          <w:sz w:val="24"/>
          <w:lang w:val="zh-CN"/>
        </w:rPr>
        <w:t>提疑截止时间</w:t>
      </w:r>
      <w:r>
        <w:rPr>
          <w:rFonts w:hint="eastAsia" w:hAnsi="宋体" w:cs="宋体"/>
          <w:sz w:val="24"/>
        </w:rPr>
        <w:t>前未提出的视为认同本文件内容，在截止时间之后提出的不予受理。</w:t>
      </w:r>
    </w:p>
    <w:p>
      <w:pPr>
        <w:spacing w:line="500" w:lineRule="exact"/>
        <w:rPr>
          <w:rStyle w:val="19"/>
          <w:rFonts w:ascii="宋体" w:hAnsi="宋体" w:cs="宋体"/>
          <w:sz w:val="24"/>
          <w:szCs w:val="24"/>
        </w:rPr>
      </w:pPr>
      <w:bookmarkStart w:id="26" w:name="_Toc528494278"/>
      <w:r>
        <w:rPr>
          <w:rStyle w:val="19"/>
          <w:rFonts w:hint="eastAsia" w:ascii="宋体" w:hAnsi="宋体" w:cs="宋体"/>
          <w:sz w:val="24"/>
          <w:szCs w:val="24"/>
        </w:rPr>
        <w:t>三、竞争性磋商响应文件</w:t>
      </w:r>
      <w:bookmarkEnd w:id="26"/>
    </w:p>
    <w:p>
      <w:pPr>
        <w:spacing w:line="500" w:lineRule="exact"/>
        <w:rPr>
          <w:rFonts w:ascii="宋体" w:hAnsi="宋体" w:cs="宋体"/>
          <w:b/>
          <w:bCs/>
          <w:sz w:val="28"/>
          <w:szCs w:val="28"/>
        </w:rPr>
      </w:pPr>
      <w:r>
        <w:rPr>
          <w:rFonts w:ascii="宋体" w:hAnsi="宋体" w:cs="宋体"/>
          <w:b/>
          <w:bCs/>
          <w:sz w:val="24"/>
          <w:szCs w:val="24"/>
        </w:rPr>
        <w:t>1</w:t>
      </w:r>
      <w:r>
        <w:rPr>
          <w:rFonts w:hint="eastAsia" w:ascii="宋体" w:hAnsi="宋体" w:cs="宋体"/>
          <w:b/>
          <w:bCs/>
          <w:sz w:val="24"/>
          <w:szCs w:val="24"/>
        </w:rPr>
        <w:t>.</w:t>
      </w:r>
      <w:r>
        <w:rPr>
          <w:rStyle w:val="19"/>
          <w:rFonts w:hint="eastAsia" w:ascii="宋体" w:hAnsi="宋体" w:cs="宋体"/>
          <w:sz w:val="24"/>
          <w:szCs w:val="24"/>
        </w:rPr>
        <w:t>磋商响应文件的编制</w:t>
      </w:r>
    </w:p>
    <w:p>
      <w:pPr>
        <w:spacing w:line="500" w:lineRule="exact"/>
        <w:ind w:firstLine="480" w:firstLineChars="200"/>
        <w:rPr>
          <w:rFonts w:ascii="宋体" w:hAnsi="宋体" w:cs="宋体"/>
          <w:sz w:val="24"/>
        </w:rPr>
      </w:pPr>
      <w:r>
        <w:rPr>
          <w:rFonts w:hint="eastAsia" w:ascii="宋体" w:hAnsi="宋体" w:cs="宋体"/>
          <w:sz w:val="24"/>
        </w:rPr>
        <w:t>1.1竞争性磋商响应文件必须按本文件的全部内容编制，包括所有的补充通知及附件。</w:t>
      </w:r>
    </w:p>
    <w:p>
      <w:pPr>
        <w:spacing w:line="500" w:lineRule="exact"/>
        <w:ind w:firstLine="480" w:firstLineChars="200"/>
        <w:rPr>
          <w:rFonts w:ascii="宋体" w:hAnsi="宋体" w:cs="宋体"/>
          <w:sz w:val="24"/>
        </w:rPr>
      </w:pPr>
      <w:r>
        <w:rPr>
          <w:rFonts w:hint="eastAsia" w:ascii="宋体" w:hAnsi="宋体" w:cs="宋体"/>
          <w:sz w:val="24"/>
        </w:rPr>
        <w:t>1.2竞争性磋商响应文件应使用中文，磋商供应商提交的支持文件和印刷的文献可以使用别的语言，但其相应内容必须附有中文翻译文本，在解释竞争性磋商响应文件时以翻译文本为主。</w:t>
      </w:r>
    </w:p>
    <w:p>
      <w:pPr>
        <w:spacing w:line="500" w:lineRule="exact"/>
        <w:ind w:firstLine="480" w:firstLineChars="200"/>
        <w:rPr>
          <w:rFonts w:ascii="宋体" w:hAnsi="宋体" w:cs="宋体"/>
          <w:sz w:val="24"/>
        </w:rPr>
      </w:pPr>
      <w:r>
        <w:rPr>
          <w:rFonts w:hint="eastAsia" w:ascii="宋体" w:hAnsi="宋体" w:cs="宋体"/>
          <w:sz w:val="24"/>
        </w:rPr>
        <w:t>1.3因磋商供应商只提供本文件要求的部分内容，给评审造成困难，其可能导致的结果和责任由磋商供应商自行承担。</w:t>
      </w:r>
    </w:p>
    <w:p>
      <w:pPr>
        <w:spacing w:line="500" w:lineRule="exact"/>
        <w:ind w:firstLine="480" w:firstLineChars="200"/>
        <w:rPr>
          <w:rFonts w:ascii="宋体" w:hAnsi="宋体" w:cs="宋体"/>
          <w:sz w:val="24"/>
        </w:rPr>
      </w:pPr>
      <w:r>
        <w:rPr>
          <w:rFonts w:hint="eastAsia" w:ascii="宋体" w:hAnsi="宋体" w:cs="宋体"/>
          <w:sz w:val="24"/>
        </w:rPr>
        <w:t>1.4供应商编制的竞争性磋商响应件应包括但不少于下列内容：</w:t>
      </w:r>
    </w:p>
    <w:p>
      <w:pPr>
        <w:widowControl/>
        <w:spacing w:line="500" w:lineRule="exact"/>
        <w:ind w:firstLine="240" w:firstLineChars="100"/>
        <w:jc w:val="left"/>
        <w:rPr>
          <w:rFonts w:ascii="宋体" w:hAnsi="宋体" w:cs="宋体"/>
          <w:sz w:val="24"/>
        </w:rPr>
      </w:pPr>
      <w:r>
        <w:rPr>
          <w:rFonts w:hint="eastAsia" w:ascii="宋体" w:hAnsi="宋体" w:cs="宋体"/>
          <w:sz w:val="24"/>
        </w:rPr>
        <w:t>（1）</w:t>
      </w:r>
      <w:r>
        <w:rPr>
          <w:rFonts w:hint="eastAsia" w:ascii="宋体" w:hAnsi="宋体" w:cs="宋体"/>
          <w:color w:val="000000"/>
          <w:kern w:val="0"/>
          <w:sz w:val="24"/>
        </w:rPr>
        <w:t>前述</w:t>
      </w:r>
      <w:r>
        <w:rPr>
          <w:rFonts w:hint="eastAsia" w:ascii="宋体" w:hAnsi="宋体" w:cs="宋体"/>
          <w:sz w:val="24"/>
        </w:rPr>
        <w:t>“供应商资格要求”中全部内容。</w:t>
      </w:r>
    </w:p>
    <w:p>
      <w:pPr>
        <w:widowControl/>
        <w:spacing w:line="500" w:lineRule="exact"/>
        <w:ind w:firstLine="240" w:firstLineChars="100"/>
        <w:jc w:val="left"/>
        <w:rPr>
          <w:rFonts w:ascii="宋体" w:hAnsi="宋体" w:cs="宋体"/>
          <w:color w:val="000000"/>
          <w:kern w:val="0"/>
          <w:sz w:val="24"/>
        </w:rPr>
      </w:pPr>
      <w:r>
        <w:rPr>
          <w:rFonts w:hint="eastAsia" w:ascii="宋体" w:hAnsi="宋体" w:cs="宋体"/>
          <w:sz w:val="24"/>
        </w:rPr>
        <w:t>（2）</w:t>
      </w:r>
      <w:r>
        <w:rPr>
          <w:rFonts w:hint="eastAsia" w:ascii="宋体" w:hAnsi="宋体"/>
          <w:sz w:val="24"/>
        </w:rPr>
        <w:t>供应商</w:t>
      </w:r>
      <w:r>
        <w:rPr>
          <w:rFonts w:hint="eastAsia" w:ascii="宋体" w:hAnsi="宋体" w:cs="宋体"/>
          <w:color w:val="000000"/>
          <w:kern w:val="0"/>
          <w:sz w:val="24"/>
        </w:rPr>
        <w:t>法人身份证及授权委托书原件。</w:t>
      </w:r>
    </w:p>
    <w:p>
      <w:pPr>
        <w:widowControl/>
        <w:spacing w:line="500" w:lineRule="exact"/>
        <w:ind w:firstLine="240" w:firstLineChars="100"/>
        <w:jc w:val="left"/>
        <w:rPr>
          <w:rFonts w:ascii="宋体" w:hAnsi="宋体" w:cs="宋体"/>
          <w:sz w:val="24"/>
        </w:rPr>
      </w:pPr>
      <w:r>
        <w:rPr>
          <w:rFonts w:hint="eastAsia" w:ascii="宋体" w:hAnsi="宋体" w:cs="宋体"/>
          <w:sz w:val="24"/>
        </w:rPr>
        <w:t>（3）磋商响应书。</w:t>
      </w:r>
    </w:p>
    <w:p>
      <w:pPr>
        <w:widowControl/>
        <w:spacing w:line="500" w:lineRule="exact"/>
        <w:ind w:firstLine="240" w:firstLineChars="100"/>
        <w:jc w:val="left"/>
        <w:rPr>
          <w:rFonts w:ascii="宋体" w:hAnsi="宋体" w:cs="宋体"/>
          <w:sz w:val="24"/>
        </w:rPr>
      </w:pPr>
      <w:r>
        <w:rPr>
          <w:rFonts w:hint="eastAsia" w:ascii="宋体" w:hAnsi="宋体" w:cs="宋体"/>
          <w:sz w:val="24"/>
        </w:rPr>
        <w:t>（4）磋商报价表（首次报价）。</w:t>
      </w:r>
    </w:p>
    <w:p>
      <w:pPr>
        <w:widowControl/>
        <w:spacing w:line="500" w:lineRule="exact"/>
        <w:ind w:firstLine="240" w:firstLineChars="100"/>
        <w:jc w:val="left"/>
        <w:rPr>
          <w:rFonts w:ascii="宋体" w:hAnsi="宋体" w:cs="宋体"/>
          <w:sz w:val="24"/>
        </w:rPr>
      </w:pPr>
      <w:r>
        <w:rPr>
          <w:rFonts w:hint="eastAsia" w:ascii="宋体" w:hAnsi="宋体" w:cs="宋体"/>
          <w:sz w:val="24"/>
        </w:rPr>
        <w:t>（5）技术响应、偏离说明表。</w:t>
      </w:r>
    </w:p>
    <w:p>
      <w:pPr>
        <w:widowControl/>
        <w:spacing w:line="500" w:lineRule="exact"/>
        <w:ind w:firstLine="240" w:firstLineChars="100"/>
        <w:jc w:val="left"/>
        <w:rPr>
          <w:rFonts w:ascii="宋体" w:hAnsi="宋体" w:cs="宋体"/>
          <w:sz w:val="24"/>
        </w:rPr>
      </w:pPr>
      <w:r>
        <w:rPr>
          <w:rFonts w:hint="eastAsia" w:ascii="宋体" w:hAnsi="宋体" w:cs="宋体"/>
          <w:sz w:val="24"/>
        </w:rPr>
        <w:t>（6）商务响应、偏离说明表。</w:t>
      </w:r>
    </w:p>
    <w:p>
      <w:pPr>
        <w:spacing w:line="500" w:lineRule="exact"/>
        <w:ind w:firstLine="240" w:firstLineChars="100"/>
        <w:rPr>
          <w:rFonts w:ascii="宋体" w:hAnsi="宋体" w:cs="宋体"/>
          <w:kern w:val="0"/>
          <w:sz w:val="24"/>
        </w:rPr>
      </w:pPr>
      <w:r>
        <w:rPr>
          <w:rFonts w:hint="eastAsia" w:ascii="宋体" w:hAnsi="宋体" w:cs="宋体"/>
          <w:sz w:val="24"/>
        </w:rPr>
        <w:t>（7）磋商供应商认为需要提供的其他相关资料。</w:t>
      </w:r>
    </w:p>
    <w:p>
      <w:pPr>
        <w:spacing w:line="500" w:lineRule="exact"/>
        <w:ind w:firstLine="480" w:firstLineChars="200"/>
        <w:rPr>
          <w:rFonts w:ascii="宋体" w:hAnsi="宋体" w:cs="宋体"/>
          <w:sz w:val="24"/>
        </w:rPr>
      </w:pPr>
      <w:r>
        <w:rPr>
          <w:rFonts w:hint="eastAsia" w:ascii="宋体" w:hAnsi="宋体" w:cs="宋体"/>
          <w:sz w:val="24"/>
        </w:rPr>
        <w:t>1.5</w:t>
      </w:r>
      <w:r>
        <w:rPr>
          <w:rFonts w:hint="eastAsia"/>
          <w:bCs/>
          <w:sz w:val="24"/>
          <w:szCs w:val="24"/>
        </w:rPr>
        <w:t>计量单位</w:t>
      </w:r>
    </w:p>
    <w:p>
      <w:pPr>
        <w:spacing w:line="500" w:lineRule="exact"/>
        <w:ind w:firstLine="480" w:firstLineChars="200"/>
        <w:rPr>
          <w:rFonts w:ascii="宋体" w:hAnsi="宋体" w:cs="宋体"/>
          <w:bCs/>
          <w:sz w:val="24"/>
        </w:rPr>
      </w:pPr>
      <w:r>
        <w:rPr>
          <w:rFonts w:hint="eastAsia" w:ascii="宋体" w:hAnsi="宋体" w:cs="宋体"/>
          <w:bCs/>
          <w:sz w:val="24"/>
        </w:rPr>
        <w:t>除技术要求中另有规定外，本文件所要求使用的计量单位均应采用国家法定计量单位。</w:t>
      </w:r>
    </w:p>
    <w:p>
      <w:pPr>
        <w:spacing w:line="500" w:lineRule="exact"/>
        <w:rPr>
          <w:rStyle w:val="19"/>
          <w:rFonts w:ascii="宋体" w:hAnsi="宋体" w:cs="宋体"/>
          <w:sz w:val="24"/>
          <w:szCs w:val="24"/>
        </w:rPr>
      </w:pPr>
      <w:bookmarkStart w:id="27" w:name="_Toc528493577"/>
      <w:bookmarkStart w:id="28" w:name="_Toc528493132"/>
      <w:bookmarkStart w:id="29" w:name="_Toc528493084"/>
      <w:bookmarkStart w:id="30" w:name="_Toc528493165"/>
      <w:bookmarkStart w:id="31" w:name="_Toc528494280"/>
      <w:r>
        <w:rPr>
          <w:rStyle w:val="19"/>
          <w:rFonts w:hint="eastAsia" w:ascii="宋体" w:hAnsi="宋体" w:cs="宋体"/>
          <w:sz w:val="24"/>
          <w:szCs w:val="24"/>
        </w:rPr>
        <w:t>2．磋商报价要求</w:t>
      </w:r>
      <w:bookmarkEnd w:id="27"/>
      <w:bookmarkEnd w:id="28"/>
      <w:bookmarkEnd w:id="29"/>
      <w:bookmarkEnd w:id="30"/>
      <w:bookmarkEnd w:id="31"/>
    </w:p>
    <w:p>
      <w:pPr>
        <w:spacing w:line="500" w:lineRule="exact"/>
        <w:ind w:firstLine="480" w:firstLineChars="200"/>
        <w:rPr>
          <w:rFonts w:ascii="宋体" w:hAnsi="宋体" w:cs="宋体"/>
          <w:sz w:val="24"/>
        </w:rPr>
      </w:pPr>
      <w:r>
        <w:rPr>
          <w:rFonts w:hint="eastAsia" w:ascii="宋体" w:hAnsi="宋体" w:cs="宋体"/>
          <w:sz w:val="24"/>
        </w:rPr>
        <w:t>2.1对于本文件中未列明，而磋商供应商认为必需的费用也需列入总报价。在合同实施时，采购人将不予支付成交供应商没有列入总报价的费用。</w:t>
      </w:r>
    </w:p>
    <w:p>
      <w:pPr>
        <w:spacing w:line="500" w:lineRule="exact"/>
        <w:ind w:firstLine="480" w:firstLineChars="200"/>
        <w:rPr>
          <w:rFonts w:ascii="宋体" w:hAnsi="宋体" w:cs="宋体"/>
          <w:b/>
          <w:kern w:val="0"/>
          <w:sz w:val="24"/>
        </w:rPr>
      </w:pPr>
      <w:r>
        <w:rPr>
          <w:rFonts w:hint="eastAsia" w:ascii="宋体" w:hAnsi="宋体" w:cs="宋体"/>
          <w:sz w:val="24"/>
        </w:rPr>
        <w:t>2.2</w:t>
      </w:r>
      <w:r>
        <w:rPr>
          <w:rFonts w:hint="eastAsia" w:ascii="宋体" w:hAnsi="宋体" w:cs="宋体"/>
          <w:kern w:val="0"/>
          <w:sz w:val="24"/>
        </w:rPr>
        <w:t>供应商以人民币报价。</w:t>
      </w:r>
    </w:p>
    <w:p>
      <w:pPr>
        <w:spacing w:line="500" w:lineRule="exact"/>
        <w:ind w:firstLine="480" w:firstLineChars="200"/>
        <w:rPr>
          <w:rFonts w:ascii="宋体" w:hAnsi="宋体" w:cs="宋体"/>
          <w:sz w:val="24"/>
        </w:rPr>
      </w:pPr>
      <w:r>
        <w:rPr>
          <w:rFonts w:hint="eastAsia" w:ascii="宋体" w:hAnsi="宋体" w:cs="宋体"/>
          <w:sz w:val="24"/>
        </w:rPr>
        <w:t>2.3磋商报价包括磋商供应商在首次提交的响应文件中的报价、磋商过程中的报价和最终报价。</w:t>
      </w:r>
    </w:p>
    <w:p>
      <w:pPr>
        <w:spacing w:line="500" w:lineRule="exact"/>
        <w:rPr>
          <w:rFonts w:ascii="宋体" w:hAnsi="宋体" w:cs="宋体"/>
          <w:b/>
          <w:bCs/>
          <w:sz w:val="24"/>
          <w:szCs w:val="24"/>
        </w:rPr>
      </w:pPr>
      <w:r>
        <w:rPr>
          <w:rFonts w:hint="eastAsia" w:ascii="宋体" w:hAnsi="宋体" w:cs="宋体"/>
          <w:b/>
          <w:bCs/>
          <w:sz w:val="24"/>
          <w:szCs w:val="24"/>
        </w:rPr>
        <w:t>3.磋商响应文件的份数和封装</w:t>
      </w:r>
    </w:p>
    <w:p>
      <w:pPr>
        <w:spacing w:line="500" w:lineRule="exact"/>
        <w:ind w:firstLine="480" w:firstLineChars="200"/>
        <w:rPr>
          <w:rFonts w:ascii="宋体" w:hAnsi="宋体" w:cs="宋体"/>
          <w:bCs/>
          <w:sz w:val="24"/>
        </w:rPr>
      </w:pPr>
      <w:r>
        <w:rPr>
          <w:rFonts w:hint="eastAsia" w:ascii="宋体" w:hAnsi="宋体" w:cs="宋体"/>
          <w:bCs/>
          <w:sz w:val="24"/>
        </w:rPr>
        <w:t>3.1磋商供应商应编制竞争性磋商响应文件一式</w:t>
      </w:r>
      <w:r>
        <w:rPr>
          <w:rFonts w:hint="eastAsia" w:ascii="宋体" w:hAnsi="宋体" w:cs="宋体"/>
          <w:bCs/>
          <w:sz w:val="24"/>
          <w:lang w:eastAsia="zh-CN"/>
        </w:rPr>
        <w:t>三</w:t>
      </w:r>
      <w:r>
        <w:rPr>
          <w:rFonts w:hint="eastAsia" w:ascii="宋体" w:hAnsi="宋体" w:cs="宋体"/>
          <w:bCs/>
          <w:sz w:val="24"/>
        </w:rPr>
        <w:t>份，正本壹份、副本</w:t>
      </w:r>
      <w:r>
        <w:rPr>
          <w:rFonts w:hint="eastAsia" w:ascii="宋体" w:hAnsi="宋体" w:cs="宋体"/>
          <w:bCs/>
          <w:sz w:val="24"/>
          <w:lang w:eastAsia="zh-CN"/>
        </w:rPr>
        <w:t>贰</w:t>
      </w:r>
      <w:r>
        <w:rPr>
          <w:rFonts w:hint="eastAsia" w:ascii="宋体" w:hAnsi="宋体" w:cs="宋体"/>
          <w:bCs/>
          <w:sz w:val="24"/>
        </w:rPr>
        <w:t>份，每份文件注明“正本”、“副本”字样。磋商响应文件的副本与正本不符，以正本为准。磋商响应文件的正本和所有副本应单独密封。</w:t>
      </w:r>
    </w:p>
    <w:p>
      <w:pPr>
        <w:spacing w:line="500" w:lineRule="exact"/>
        <w:ind w:firstLine="480" w:firstLineChars="200"/>
        <w:rPr>
          <w:rFonts w:ascii="宋体" w:hAnsi="宋体" w:cs="宋体"/>
          <w:bCs/>
          <w:sz w:val="24"/>
          <w:szCs w:val="22"/>
        </w:rPr>
      </w:pPr>
      <w:r>
        <w:rPr>
          <w:rFonts w:hint="eastAsia" w:ascii="宋体" w:hAnsi="宋体" w:cs="宋体"/>
          <w:bCs/>
          <w:sz w:val="24"/>
          <w:szCs w:val="22"/>
        </w:rPr>
        <w:t>3.</w:t>
      </w:r>
      <w:r>
        <w:rPr>
          <w:rFonts w:hint="eastAsia" w:ascii="宋体" w:hAnsi="宋体" w:cs="宋体"/>
          <w:bCs/>
          <w:sz w:val="24"/>
          <w:szCs w:val="22"/>
          <w:lang w:val="en-US" w:eastAsia="zh-CN"/>
        </w:rPr>
        <w:t>2</w:t>
      </w:r>
      <w:r>
        <w:rPr>
          <w:rFonts w:hint="eastAsia" w:ascii="宋体" w:hAnsi="宋体" w:cs="宋体"/>
          <w:bCs/>
          <w:sz w:val="24"/>
          <w:szCs w:val="22"/>
        </w:rPr>
        <w:t>竞争性磋商响应文件的密封袋上应写明竞争性磋商项目名称及磋商供应商名称并加盖公章。</w:t>
      </w:r>
    </w:p>
    <w:p>
      <w:pPr>
        <w:widowControl/>
        <w:spacing w:line="360" w:lineRule="auto"/>
        <w:ind w:firstLine="480" w:firstLineChars="200"/>
        <w:jc w:val="left"/>
        <w:rPr>
          <w:rFonts w:ascii="宋体" w:hAnsi="宋体" w:cs="宋体"/>
          <w:color w:val="000000"/>
          <w:kern w:val="0"/>
          <w:sz w:val="24"/>
        </w:rPr>
      </w:pPr>
      <w:r>
        <w:rPr>
          <w:rFonts w:hint="eastAsia" w:ascii="宋体" w:hAnsi="宋体"/>
          <w:sz w:val="24"/>
        </w:rPr>
        <w:t>3.4 供应商必须保证</w:t>
      </w:r>
      <w:r>
        <w:rPr>
          <w:rFonts w:hint="eastAsia" w:ascii="宋体" w:hAnsi="宋体" w:cs="宋体"/>
          <w:bCs/>
          <w:sz w:val="24"/>
          <w:szCs w:val="22"/>
        </w:rPr>
        <w:t>竞争性磋商响应文件</w:t>
      </w:r>
      <w:r>
        <w:rPr>
          <w:rFonts w:hint="eastAsia" w:ascii="宋体" w:hAnsi="宋体"/>
          <w:sz w:val="24"/>
        </w:rPr>
        <w:t>所提供的全部资料真实可靠，并接受采购人或代理机构对其中任何资料的核实要求。如果因为</w:t>
      </w:r>
      <w:r>
        <w:rPr>
          <w:rFonts w:hint="eastAsia" w:ascii="宋体" w:hAnsi="宋体" w:cs="宋体"/>
          <w:bCs/>
          <w:sz w:val="24"/>
          <w:szCs w:val="22"/>
        </w:rPr>
        <w:t>竞争性磋商响应文件</w:t>
      </w:r>
      <w:r>
        <w:rPr>
          <w:rFonts w:hint="eastAsia" w:ascii="宋体" w:hAnsi="宋体"/>
          <w:sz w:val="24"/>
        </w:rPr>
        <w:t>内容不详，或没有提供</w:t>
      </w:r>
      <w:r>
        <w:rPr>
          <w:rFonts w:hint="eastAsia" w:ascii="宋体" w:hAnsi="宋体" w:cs="宋体"/>
          <w:bCs/>
          <w:sz w:val="24"/>
          <w:szCs w:val="22"/>
        </w:rPr>
        <w:t>竞争性磋商响应文件</w:t>
      </w:r>
      <w:r>
        <w:rPr>
          <w:rFonts w:hint="eastAsia" w:ascii="宋体" w:hAnsi="宋体"/>
          <w:sz w:val="24"/>
        </w:rPr>
        <w:t>中所要求的资料及数据，或提供</w:t>
      </w:r>
      <w:r>
        <w:rPr>
          <w:rFonts w:hint="eastAsia" w:ascii="宋体" w:hAnsi="宋体" w:cs="宋体"/>
          <w:color w:val="000000"/>
          <w:kern w:val="0"/>
          <w:sz w:val="24"/>
        </w:rPr>
        <w:t>虚假文件，由此造成的后果由供应商负责。</w:t>
      </w:r>
    </w:p>
    <w:p>
      <w:pPr>
        <w:spacing w:line="500" w:lineRule="exact"/>
        <w:rPr>
          <w:rFonts w:ascii="宋体" w:hAnsi="宋体" w:cs="宋体"/>
          <w:b/>
          <w:bCs/>
          <w:sz w:val="24"/>
          <w:szCs w:val="24"/>
        </w:rPr>
      </w:pPr>
      <w:r>
        <w:rPr>
          <w:rFonts w:hint="eastAsia" w:ascii="宋体" w:hAnsi="宋体" w:cs="宋体"/>
          <w:b/>
          <w:bCs/>
          <w:sz w:val="24"/>
          <w:szCs w:val="24"/>
        </w:rPr>
        <w:t>4．磋商响应文件的递交</w:t>
      </w:r>
    </w:p>
    <w:p>
      <w:pPr>
        <w:spacing w:line="500" w:lineRule="exact"/>
        <w:ind w:firstLine="480" w:firstLineChars="200"/>
        <w:rPr>
          <w:rFonts w:ascii="宋体" w:hAnsi="宋体" w:cs="宋体"/>
          <w:bCs/>
          <w:sz w:val="24"/>
        </w:rPr>
      </w:pPr>
      <w:r>
        <w:rPr>
          <w:rFonts w:hint="eastAsia" w:ascii="宋体" w:hAnsi="宋体" w:cs="宋体"/>
          <w:bCs/>
          <w:sz w:val="24"/>
        </w:rPr>
        <w:t>4.1所有竞争性磋商响应文件应按规定时间，由磋商代表递交到规定的地点。</w:t>
      </w:r>
    </w:p>
    <w:p>
      <w:pPr>
        <w:spacing w:line="500" w:lineRule="exact"/>
        <w:ind w:firstLine="480" w:firstLineChars="200"/>
        <w:rPr>
          <w:rFonts w:ascii="宋体" w:hAnsi="宋体" w:cs="宋体"/>
          <w:sz w:val="24"/>
        </w:rPr>
      </w:pPr>
      <w:r>
        <w:rPr>
          <w:rFonts w:hint="eastAsia" w:ascii="宋体" w:hAnsi="宋体" w:cs="宋体"/>
          <w:bCs/>
          <w:sz w:val="24"/>
        </w:rPr>
        <w:t>4.2</w:t>
      </w:r>
      <w:r>
        <w:rPr>
          <w:rFonts w:hint="eastAsia" w:ascii="宋体" w:hAnsi="宋体" w:cs="宋体"/>
          <w:sz w:val="24"/>
        </w:rPr>
        <w:t>供应商必须派授权代表参加磋商会议，递交磋商响应文件时应出具法定代表人合法有效的授权委托书和身份证明（如法定代表人到场只需提供法定代表人身份证明）。</w:t>
      </w:r>
    </w:p>
    <w:p>
      <w:pPr>
        <w:spacing w:line="500" w:lineRule="exact"/>
        <w:ind w:firstLine="480" w:firstLineChars="200"/>
        <w:rPr>
          <w:rFonts w:ascii="宋体" w:hAnsi="宋体" w:cs="宋体"/>
          <w:bCs/>
          <w:sz w:val="24"/>
        </w:rPr>
      </w:pPr>
      <w:r>
        <w:rPr>
          <w:rFonts w:hint="eastAsia" w:ascii="宋体" w:hAnsi="宋体" w:cs="宋体"/>
          <w:bCs/>
          <w:sz w:val="24"/>
        </w:rPr>
        <w:t>4.3</w:t>
      </w:r>
      <w:r>
        <w:rPr>
          <w:rFonts w:hint="eastAsia" w:ascii="宋体" w:hAnsi="宋体" w:cs="宋体"/>
          <w:sz w:val="24"/>
        </w:rPr>
        <w:t>磋商响应文件用纸外形尺寸统一为A4规格。</w:t>
      </w:r>
    </w:p>
    <w:p>
      <w:pPr>
        <w:spacing w:line="500" w:lineRule="exact"/>
        <w:ind w:firstLine="480" w:firstLineChars="200"/>
        <w:rPr>
          <w:rFonts w:ascii="宋体" w:hAnsi="宋体" w:cs="宋体"/>
          <w:sz w:val="24"/>
        </w:rPr>
      </w:pPr>
      <w:r>
        <w:rPr>
          <w:rFonts w:hint="eastAsia" w:ascii="宋体" w:hAnsi="宋体" w:cs="宋体"/>
          <w:sz w:val="24"/>
        </w:rPr>
        <w:t>4.4按《中华人民共和国政府采购法》规定，采购人或代理机构将拒绝或原封退回在其规定的递交竞争性磋商响应文件截止时间之后收到的任何竞争性磋商响应文件。</w:t>
      </w:r>
    </w:p>
    <w:p>
      <w:pPr>
        <w:autoSpaceDE w:val="0"/>
        <w:autoSpaceDN w:val="0"/>
        <w:adjustRightInd w:val="0"/>
        <w:snapToGrid w:val="0"/>
        <w:spacing w:before="3" w:line="500" w:lineRule="exact"/>
        <w:ind w:right="32" w:firstLine="480" w:firstLineChars="200"/>
        <w:rPr>
          <w:rFonts w:ascii="宋体" w:hAnsi="宋体" w:cs="宋体"/>
          <w:kern w:val="0"/>
          <w:sz w:val="24"/>
        </w:rPr>
      </w:pPr>
      <w:r>
        <w:rPr>
          <w:rFonts w:hint="eastAsia" w:ascii="宋体" w:hAnsi="宋体" w:cs="宋体"/>
          <w:kern w:val="0"/>
          <w:sz w:val="24"/>
        </w:rPr>
        <w:t>4.5供应商在递交响应文件后，在响应文件递交截止时间之前，可以撤回其响应文件，但必须提前以书面形式告知。</w:t>
      </w:r>
    </w:p>
    <w:p>
      <w:pPr>
        <w:pStyle w:val="7"/>
        <w:adjustRightInd w:val="0"/>
        <w:snapToGrid w:val="0"/>
        <w:spacing w:line="500" w:lineRule="exact"/>
        <w:ind w:right="32" w:firstLine="480" w:firstLineChars="200"/>
        <w:rPr>
          <w:rFonts w:hAnsi="宋体" w:cs="宋体"/>
          <w:kern w:val="0"/>
          <w:sz w:val="24"/>
          <w:szCs w:val="24"/>
        </w:rPr>
      </w:pPr>
      <w:r>
        <w:rPr>
          <w:rFonts w:hint="eastAsia" w:hAnsi="宋体" w:cs="宋体"/>
          <w:kern w:val="0"/>
          <w:sz w:val="24"/>
          <w:szCs w:val="24"/>
        </w:rPr>
        <w:t>4.6从磋商响应文件递交截止时间起至磋商文件中确定的磋商有效期期满这段时间内，供应商不得撤回其响应文件。</w:t>
      </w:r>
    </w:p>
    <w:p>
      <w:pPr>
        <w:pStyle w:val="7"/>
        <w:adjustRightInd w:val="0"/>
        <w:snapToGrid w:val="0"/>
        <w:spacing w:line="500" w:lineRule="exact"/>
        <w:ind w:right="32" w:firstLine="480" w:firstLineChars="200"/>
        <w:rPr>
          <w:rFonts w:hAnsi="宋体" w:cs="宋体"/>
          <w:sz w:val="24"/>
          <w:szCs w:val="24"/>
        </w:rPr>
      </w:pPr>
      <w:r>
        <w:rPr>
          <w:rFonts w:hint="eastAsia" w:hAnsi="宋体" w:cs="宋体"/>
          <w:sz w:val="24"/>
          <w:szCs w:val="24"/>
        </w:rPr>
        <w:t>4.7供应商所提交的响应文件在磋商结束后，无论成交与否都不予退还。</w:t>
      </w:r>
    </w:p>
    <w:p>
      <w:pPr>
        <w:adjustRightInd w:val="0"/>
        <w:snapToGrid w:val="0"/>
        <w:spacing w:line="500" w:lineRule="exact"/>
        <w:rPr>
          <w:rFonts w:ascii="宋体" w:hAnsi="宋体" w:cs="宋体"/>
          <w:b/>
          <w:sz w:val="28"/>
          <w:szCs w:val="28"/>
        </w:rPr>
      </w:pPr>
      <w:r>
        <w:rPr>
          <w:rFonts w:hint="eastAsia" w:ascii="宋体" w:hAnsi="宋体" w:cs="宋体"/>
          <w:b/>
          <w:sz w:val="24"/>
          <w:szCs w:val="24"/>
        </w:rPr>
        <w:t>四</w:t>
      </w:r>
      <w:r>
        <w:rPr>
          <w:rFonts w:hint="eastAsia" w:ascii="宋体" w:hAnsi="宋体" w:cs="宋体"/>
          <w:b/>
          <w:sz w:val="28"/>
          <w:szCs w:val="28"/>
        </w:rPr>
        <w:t>、</w:t>
      </w:r>
      <w:r>
        <w:rPr>
          <w:rStyle w:val="19"/>
          <w:rFonts w:hint="eastAsia" w:ascii="宋体" w:hAnsi="宋体" w:cs="宋体"/>
          <w:sz w:val="24"/>
          <w:szCs w:val="24"/>
        </w:rPr>
        <w:t>磋商有效期</w:t>
      </w:r>
    </w:p>
    <w:p>
      <w:pPr>
        <w:tabs>
          <w:tab w:val="left" w:pos="8280"/>
        </w:tabs>
        <w:autoSpaceDE w:val="0"/>
        <w:autoSpaceDN w:val="0"/>
        <w:adjustRightInd w:val="0"/>
        <w:snapToGrid w:val="0"/>
        <w:spacing w:line="500" w:lineRule="exact"/>
        <w:ind w:right="32" w:firstLine="480" w:firstLineChars="200"/>
        <w:rPr>
          <w:rFonts w:ascii="宋体" w:hAnsi="宋体" w:cs="宋体"/>
          <w:kern w:val="0"/>
          <w:sz w:val="24"/>
        </w:rPr>
      </w:pPr>
      <w:r>
        <w:rPr>
          <w:rFonts w:hint="eastAsia" w:ascii="宋体" w:hAnsi="宋体" w:cs="宋体"/>
          <w:kern w:val="0"/>
          <w:sz w:val="24"/>
        </w:rPr>
        <w:t>磋商有效期为从磋商之日起共30天。</w:t>
      </w:r>
    </w:p>
    <w:p>
      <w:pPr>
        <w:autoSpaceDE w:val="0"/>
        <w:autoSpaceDN w:val="0"/>
        <w:adjustRightInd w:val="0"/>
        <w:snapToGrid w:val="0"/>
        <w:spacing w:line="500" w:lineRule="exact"/>
        <w:ind w:right="32"/>
        <w:rPr>
          <w:rFonts w:hint="eastAsia" w:ascii="宋体" w:hAnsi="宋体" w:eastAsia="宋体" w:cs="宋体"/>
          <w:b/>
          <w:bCs/>
          <w:sz w:val="24"/>
          <w:szCs w:val="24"/>
          <w:lang w:eastAsia="zh-CN"/>
        </w:rPr>
      </w:pPr>
      <w:r>
        <w:rPr>
          <w:rFonts w:hint="eastAsia" w:ascii="宋体" w:hAnsi="宋体" w:cs="宋体"/>
          <w:b/>
          <w:bCs/>
          <w:sz w:val="24"/>
          <w:szCs w:val="24"/>
        </w:rPr>
        <w:t>五、磋商</w:t>
      </w:r>
      <w:r>
        <w:rPr>
          <w:rFonts w:hint="eastAsia" w:ascii="宋体" w:hAnsi="宋体" w:cs="宋体"/>
          <w:b/>
          <w:bCs/>
          <w:sz w:val="24"/>
          <w:szCs w:val="24"/>
          <w:lang w:eastAsia="zh-CN"/>
        </w:rPr>
        <w:t>程序</w:t>
      </w:r>
    </w:p>
    <w:p>
      <w:pPr>
        <w:autoSpaceDE w:val="0"/>
        <w:autoSpaceDN w:val="0"/>
        <w:adjustRightInd w:val="0"/>
        <w:snapToGrid w:val="0"/>
        <w:spacing w:line="500" w:lineRule="exact"/>
        <w:ind w:right="32" w:firstLine="480" w:firstLineChars="200"/>
        <w:rPr>
          <w:rFonts w:hint="eastAsia" w:ascii="宋体" w:hAnsi="宋体" w:cs="宋体"/>
          <w:kern w:val="0"/>
          <w:sz w:val="24"/>
        </w:rPr>
      </w:pPr>
      <w:r>
        <w:rPr>
          <w:rFonts w:hint="eastAsia" w:ascii="宋体" w:hAnsi="宋体" w:cs="宋体"/>
          <w:bCs/>
          <w:sz w:val="24"/>
        </w:rPr>
        <w:t>1.</w:t>
      </w:r>
      <w:r>
        <w:rPr>
          <w:rFonts w:hint="eastAsia" w:ascii="宋体" w:hAnsi="宋体" w:cs="宋体"/>
          <w:kern w:val="0"/>
          <w:sz w:val="24"/>
        </w:rPr>
        <w:t>磋商小组依照有关法规组建。磋商小组成员由3人单数组成，评标专家由</w:t>
      </w:r>
      <w:r>
        <w:rPr>
          <w:rFonts w:hint="eastAsia" w:ascii="宋体" w:hAnsi="宋体" w:cs="宋体"/>
          <w:kern w:val="0"/>
          <w:sz w:val="24"/>
          <w:lang w:eastAsia="zh-CN"/>
        </w:rPr>
        <w:t>招标办</w:t>
      </w:r>
      <w:r>
        <w:rPr>
          <w:rFonts w:hint="eastAsia" w:ascii="宋体" w:hAnsi="宋体" w:cs="宋体"/>
          <w:kern w:val="0"/>
          <w:sz w:val="24"/>
        </w:rPr>
        <w:t>和医院纪检监察部门从集团和医院“医疗专业类”和“后勤保障类”评标专家库内随机抽取。</w:t>
      </w:r>
    </w:p>
    <w:p>
      <w:pPr>
        <w:autoSpaceDE w:val="0"/>
        <w:autoSpaceDN w:val="0"/>
        <w:adjustRightInd w:val="0"/>
        <w:snapToGrid w:val="0"/>
        <w:spacing w:line="500" w:lineRule="exact"/>
        <w:ind w:right="32" w:firstLine="480" w:firstLineChars="200"/>
        <w:rPr>
          <w:rFonts w:ascii="宋体" w:hAnsi="宋体" w:cs="宋体"/>
          <w:bCs/>
          <w:kern w:val="0"/>
          <w:sz w:val="24"/>
        </w:rPr>
      </w:pPr>
      <w:r>
        <w:rPr>
          <w:rFonts w:hint="eastAsia" w:ascii="宋体" w:hAnsi="宋体" w:cs="宋体"/>
          <w:bCs/>
          <w:kern w:val="0"/>
          <w:sz w:val="24"/>
        </w:rPr>
        <w:t>2.磋商小组负责对供应商进行</w:t>
      </w:r>
      <w:r>
        <w:rPr>
          <w:rFonts w:hint="eastAsia" w:ascii="宋体" w:hAnsi="宋体" w:cs="宋体"/>
          <w:bCs/>
          <w:kern w:val="0"/>
          <w:sz w:val="24"/>
          <w:lang w:eastAsia="zh-CN"/>
        </w:rPr>
        <w:t>资格性审查</w:t>
      </w:r>
      <w:r>
        <w:rPr>
          <w:rFonts w:hint="eastAsia" w:ascii="宋体" w:hAnsi="宋体" w:cs="宋体"/>
          <w:bCs/>
          <w:kern w:val="0"/>
          <w:sz w:val="24"/>
        </w:rPr>
        <w:t>。</w:t>
      </w:r>
    </w:p>
    <w:p>
      <w:pPr>
        <w:autoSpaceDE w:val="0"/>
        <w:autoSpaceDN w:val="0"/>
        <w:adjustRightInd w:val="0"/>
        <w:snapToGrid w:val="0"/>
        <w:spacing w:line="500" w:lineRule="exact"/>
        <w:ind w:right="32" w:firstLine="480" w:firstLineChars="200"/>
        <w:rPr>
          <w:rFonts w:ascii="宋体" w:hAnsi="宋体" w:cs="宋体"/>
          <w:bCs/>
          <w:sz w:val="24"/>
          <w:szCs w:val="24"/>
        </w:rPr>
      </w:pPr>
      <w:r>
        <w:rPr>
          <w:rFonts w:hint="eastAsia" w:ascii="宋体" w:hAnsi="宋体" w:cs="宋体"/>
          <w:kern w:val="0"/>
          <w:sz w:val="24"/>
        </w:rPr>
        <w:t>3.磋商小组</w:t>
      </w:r>
      <w:r>
        <w:rPr>
          <w:rFonts w:hint="eastAsia" w:ascii="宋体" w:hAnsi="宋体" w:cs="宋体"/>
          <w:bCs/>
          <w:sz w:val="24"/>
        </w:rPr>
        <w:t>依据</w:t>
      </w:r>
      <w:r>
        <w:rPr>
          <w:rFonts w:hint="eastAsia" w:ascii="宋体" w:hAnsi="宋体" w:cs="宋体"/>
          <w:bCs/>
          <w:sz w:val="24"/>
          <w:lang w:eastAsia="zh-CN"/>
        </w:rPr>
        <w:t>资格性</w:t>
      </w:r>
      <w:r>
        <w:rPr>
          <w:rFonts w:hint="eastAsia" w:ascii="宋体" w:hAnsi="宋体" w:cs="宋体"/>
          <w:bCs/>
          <w:sz w:val="24"/>
        </w:rPr>
        <w:t>审查表审查各供应商是否符合磋商资格要求。符合要求的供应商进入磋商环节。</w:t>
      </w:r>
    </w:p>
    <w:p>
      <w:pPr>
        <w:autoSpaceDE w:val="0"/>
        <w:autoSpaceDN w:val="0"/>
        <w:adjustRightInd w:val="0"/>
        <w:snapToGrid w:val="0"/>
        <w:spacing w:line="500" w:lineRule="exact"/>
        <w:ind w:right="32" w:firstLine="480" w:firstLineChars="200"/>
        <w:rPr>
          <w:rFonts w:ascii="宋体" w:hAnsi="宋体" w:cs="宋体"/>
          <w:b/>
          <w:kern w:val="0"/>
          <w:sz w:val="28"/>
          <w:szCs w:val="28"/>
        </w:rPr>
      </w:pPr>
      <w:r>
        <w:rPr>
          <w:rFonts w:hint="eastAsia" w:ascii="宋体" w:hAnsi="宋体" w:cs="宋体"/>
          <w:bCs/>
          <w:sz w:val="24"/>
        </w:rPr>
        <w:t>4.磋商小组应当对响应文件进行评审，并根据磋商文件规定的程序、评定成交的标准等事项与实质性响应磋商文件要求的供应商进行磋商。未实质性响应磋商文件的响应文件按无效处理，磋商小组应当告知有关供应商。</w:t>
      </w:r>
    </w:p>
    <w:p>
      <w:pPr>
        <w:autoSpaceDE w:val="0"/>
        <w:autoSpaceDN w:val="0"/>
        <w:adjustRightInd w:val="0"/>
        <w:snapToGrid w:val="0"/>
        <w:spacing w:line="500" w:lineRule="exact"/>
        <w:ind w:right="32" w:firstLine="480" w:firstLineChars="200"/>
        <w:rPr>
          <w:rFonts w:ascii="宋体" w:hAnsi="宋体" w:cs="宋体"/>
          <w:kern w:val="0"/>
          <w:sz w:val="24"/>
        </w:rPr>
      </w:pPr>
      <w:r>
        <w:rPr>
          <w:rFonts w:hint="eastAsia" w:ascii="宋体" w:hAnsi="宋体" w:cs="宋体"/>
          <w:kern w:val="0"/>
          <w:sz w:val="24"/>
        </w:rPr>
        <w:t>5.磋商小组按照磋商文件确定的磋商步骤及方法集体与单一的供应商分别进行磋商，磋商顺序现场抽签确定。</w:t>
      </w:r>
    </w:p>
    <w:p>
      <w:pPr>
        <w:autoSpaceDE w:val="0"/>
        <w:autoSpaceDN w:val="0"/>
        <w:adjustRightInd w:val="0"/>
        <w:snapToGrid w:val="0"/>
        <w:spacing w:line="500" w:lineRule="exact"/>
        <w:ind w:right="32" w:firstLine="480" w:firstLineChars="200"/>
        <w:rPr>
          <w:rFonts w:ascii="宋体" w:hAnsi="宋体" w:cs="宋体"/>
          <w:bCs/>
          <w:sz w:val="24"/>
        </w:rPr>
      </w:pPr>
      <w:r>
        <w:rPr>
          <w:rFonts w:hint="eastAsia" w:ascii="宋体" w:hAnsi="宋体" w:cs="宋体"/>
          <w:bCs/>
          <w:sz w:val="24"/>
        </w:rPr>
        <w:t>6.第一轮磋商，磋商小组按已确定的磋商顺序，与单一供应商分别就符合采购需求、质量、技术服务、售后服务等进行磋商，并了解其报价组成情况。磋商中，磋商的任何一方不得透露与磋商有关的其他供应商的技术资料、价格和其他的信息。磋商小组一致确定响应供应商符合磋商文件要求的，按磋商文件设定的方法和标准确定成交候选人。</w:t>
      </w:r>
    </w:p>
    <w:p>
      <w:pPr>
        <w:autoSpaceDE w:val="0"/>
        <w:autoSpaceDN w:val="0"/>
        <w:adjustRightInd w:val="0"/>
        <w:snapToGrid w:val="0"/>
        <w:spacing w:line="500" w:lineRule="exact"/>
        <w:ind w:right="32" w:firstLine="480" w:firstLineChars="200"/>
        <w:rPr>
          <w:rFonts w:ascii="宋体" w:hAnsi="宋体" w:cs="宋体"/>
          <w:bCs/>
          <w:sz w:val="24"/>
        </w:rPr>
      </w:pPr>
      <w:r>
        <w:rPr>
          <w:rFonts w:hint="eastAsia" w:ascii="宋体" w:hAnsi="宋体" w:cs="宋体"/>
          <w:bCs/>
          <w:sz w:val="24"/>
        </w:rPr>
        <w:t>7.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通知所有参加磋商的供应商。</w:t>
      </w:r>
    </w:p>
    <w:p>
      <w:pPr>
        <w:autoSpaceDE w:val="0"/>
        <w:autoSpaceDN w:val="0"/>
        <w:adjustRightInd w:val="0"/>
        <w:snapToGrid w:val="0"/>
        <w:spacing w:line="500" w:lineRule="exact"/>
        <w:ind w:right="32" w:firstLine="480" w:firstLineChars="200"/>
        <w:rPr>
          <w:rFonts w:ascii="宋体" w:hAnsi="宋体" w:cs="宋体"/>
          <w:bCs/>
          <w:sz w:val="24"/>
        </w:rPr>
      </w:pPr>
      <w:r>
        <w:rPr>
          <w:rFonts w:hint="eastAsia" w:ascii="宋体" w:hAnsi="宋体" w:cs="宋体"/>
          <w:bCs/>
          <w:sz w:val="24"/>
        </w:rPr>
        <w:t>8.响应供应商应当按照磋商文件的变动情况和磋商小组的要求重新提交响应文件，并由其法定代表人或授权代表签字或者加盖公章。</w:t>
      </w:r>
    </w:p>
    <w:p>
      <w:pPr>
        <w:autoSpaceDE w:val="0"/>
        <w:autoSpaceDN w:val="0"/>
        <w:adjustRightInd w:val="0"/>
        <w:snapToGrid w:val="0"/>
        <w:spacing w:line="500" w:lineRule="exact"/>
        <w:ind w:right="32" w:firstLine="480" w:firstLineChars="200"/>
        <w:rPr>
          <w:rFonts w:ascii="宋体" w:hAnsi="宋体" w:cs="宋体"/>
          <w:bCs/>
          <w:sz w:val="24"/>
        </w:rPr>
      </w:pPr>
      <w:r>
        <w:rPr>
          <w:rFonts w:hint="eastAsia" w:ascii="宋体" w:hAnsi="宋体" w:cs="宋体"/>
          <w:bCs/>
          <w:sz w:val="24"/>
        </w:rPr>
        <w:t>9.第一轮磋商结束后，磋商小组进行合议。根据第一轮磋商掌握的情况，可以对磋商文件进行修改，确定采购内容的详细规格或具体要求，优化采购方案。</w:t>
      </w:r>
    </w:p>
    <w:p>
      <w:pPr>
        <w:autoSpaceDE w:val="0"/>
        <w:autoSpaceDN w:val="0"/>
        <w:adjustRightInd w:val="0"/>
        <w:snapToGrid w:val="0"/>
        <w:spacing w:line="500" w:lineRule="exact"/>
        <w:ind w:right="32" w:firstLine="480" w:firstLineChars="200"/>
        <w:rPr>
          <w:rFonts w:ascii="宋体" w:hAnsi="宋体" w:cs="宋体"/>
          <w:bCs/>
          <w:sz w:val="24"/>
        </w:rPr>
      </w:pPr>
      <w:r>
        <w:rPr>
          <w:rFonts w:hint="eastAsia" w:ascii="宋体" w:hAnsi="宋体" w:cs="宋体"/>
          <w:bCs/>
          <w:sz w:val="24"/>
        </w:rPr>
        <w:t>10.磋商小组将磋商文件的修改结果以书面形式通知所有响应供应商，并向响应供应商提供较充分的修正时间。</w:t>
      </w:r>
    </w:p>
    <w:p>
      <w:pPr>
        <w:autoSpaceDE w:val="0"/>
        <w:autoSpaceDN w:val="0"/>
        <w:adjustRightInd w:val="0"/>
        <w:snapToGrid w:val="0"/>
        <w:spacing w:line="500" w:lineRule="exact"/>
        <w:ind w:right="32" w:firstLine="480" w:firstLineChars="200"/>
        <w:rPr>
          <w:rFonts w:ascii="宋体" w:hAnsi="宋体" w:cs="宋体"/>
          <w:bCs/>
          <w:sz w:val="24"/>
        </w:rPr>
      </w:pPr>
      <w:r>
        <w:rPr>
          <w:rFonts w:hint="eastAsia" w:ascii="宋体" w:hAnsi="宋体" w:cs="宋体"/>
          <w:bCs/>
          <w:sz w:val="24"/>
        </w:rPr>
        <w:t>11.响应供应商根据第一轮磋商情况和磋商文件修改书面通知，对原响应文件进行修正，并将修正文件签字（盖章）后密封送交磋商小组。超过规定时限未送交的，视同放弃磋商。修正文件与响应文件同具法律效力。</w:t>
      </w:r>
    </w:p>
    <w:p>
      <w:pPr>
        <w:autoSpaceDE w:val="0"/>
        <w:autoSpaceDN w:val="0"/>
        <w:adjustRightInd w:val="0"/>
        <w:snapToGrid w:val="0"/>
        <w:spacing w:line="500" w:lineRule="exact"/>
        <w:ind w:right="32" w:firstLine="480" w:firstLineChars="200"/>
        <w:rPr>
          <w:rFonts w:ascii="宋体" w:hAnsi="宋体" w:cs="宋体"/>
          <w:bCs/>
          <w:sz w:val="24"/>
        </w:rPr>
      </w:pPr>
      <w:r>
        <w:rPr>
          <w:rFonts w:hint="eastAsia" w:ascii="宋体" w:hAnsi="宋体" w:cs="宋体"/>
          <w:bCs/>
          <w:sz w:val="24"/>
        </w:rPr>
        <w:t>12.最终报价</w:t>
      </w:r>
    </w:p>
    <w:p>
      <w:pPr>
        <w:autoSpaceDE w:val="0"/>
        <w:autoSpaceDN w:val="0"/>
        <w:adjustRightInd w:val="0"/>
        <w:snapToGrid w:val="0"/>
        <w:spacing w:line="500" w:lineRule="exact"/>
        <w:ind w:right="32" w:firstLine="480" w:firstLineChars="200"/>
        <w:rPr>
          <w:rFonts w:ascii="宋体" w:hAnsi="宋体" w:cs="宋体"/>
          <w:bCs/>
          <w:sz w:val="24"/>
        </w:rPr>
      </w:pPr>
      <w:r>
        <w:rPr>
          <w:rFonts w:hint="eastAsia" w:ascii="宋体" w:hAnsi="宋体" w:cs="宋体"/>
          <w:bCs/>
          <w:sz w:val="24"/>
        </w:rPr>
        <w:t>12.1符合条件的响应供应商作最后报价。</w:t>
      </w:r>
    </w:p>
    <w:p>
      <w:pPr>
        <w:spacing w:line="500" w:lineRule="exact"/>
        <w:ind w:firstLine="480" w:firstLineChars="200"/>
        <w:rPr>
          <w:rFonts w:ascii="宋体" w:hAnsi="宋体" w:cs="宋体"/>
          <w:bCs/>
          <w:sz w:val="24"/>
        </w:rPr>
      </w:pPr>
      <w:r>
        <w:rPr>
          <w:rFonts w:hint="eastAsia" w:ascii="宋体" w:hAnsi="宋体" w:cs="宋体"/>
          <w:bCs/>
          <w:sz w:val="24"/>
        </w:rPr>
        <w:t>12.2在最终报价期间，各供应商之间不得相互协商、讨论。后果严重的将交由监管部门按相关法律法规处罚。</w:t>
      </w:r>
    </w:p>
    <w:p>
      <w:pPr>
        <w:spacing w:line="500" w:lineRule="exact"/>
        <w:ind w:firstLine="480" w:firstLineChars="200"/>
        <w:rPr>
          <w:rFonts w:ascii="宋体" w:hAnsi="宋体" w:cs="宋体"/>
          <w:bCs/>
          <w:sz w:val="24"/>
        </w:rPr>
      </w:pPr>
      <w:r>
        <w:rPr>
          <w:rFonts w:hint="eastAsia" w:ascii="宋体" w:hAnsi="宋体" w:cs="宋体"/>
          <w:bCs/>
          <w:sz w:val="24"/>
        </w:rPr>
        <w:t>12.3磋商小组要求所有继续参加磋商的供应商在规定时间内提交最终报价，提交最终报价的供应商不得少于3家。</w:t>
      </w:r>
    </w:p>
    <w:p>
      <w:pPr>
        <w:spacing w:line="500" w:lineRule="exact"/>
        <w:ind w:firstLine="480" w:firstLineChars="200"/>
        <w:rPr>
          <w:rFonts w:ascii="宋体" w:hAnsi="宋体" w:cs="宋体"/>
          <w:bCs/>
          <w:sz w:val="24"/>
        </w:rPr>
      </w:pPr>
      <w:r>
        <w:rPr>
          <w:rFonts w:hint="eastAsia" w:ascii="宋体" w:hAnsi="宋体" w:cs="宋体"/>
          <w:bCs/>
          <w:sz w:val="24"/>
        </w:rPr>
        <w:t>12.4竞争性磋商文件无实质性变动的最终报价不得超过首次报价。已提交响应文件但未在规定时间内进行最终报价的供应商，视为放弃最终报价，以供应商响应文件中的报价为准。</w:t>
      </w:r>
    </w:p>
    <w:p>
      <w:pPr>
        <w:spacing w:line="500" w:lineRule="exact"/>
        <w:ind w:firstLine="480" w:firstLineChars="200"/>
        <w:rPr>
          <w:rFonts w:hint="eastAsia" w:ascii="宋体" w:hAnsi="宋体" w:cs="宋体"/>
          <w:bCs/>
          <w:sz w:val="24"/>
        </w:rPr>
      </w:pPr>
      <w:r>
        <w:rPr>
          <w:rFonts w:hint="eastAsia" w:ascii="宋体" w:hAnsi="宋体" w:cs="宋体"/>
          <w:bCs/>
          <w:sz w:val="24"/>
        </w:rPr>
        <w:t>12.5最终报价是供应商响应文件的有效组成部分。</w:t>
      </w:r>
    </w:p>
    <w:p>
      <w:pPr>
        <w:pStyle w:val="2"/>
        <w:rPr>
          <w:rFonts w:hint="default" w:ascii="宋体" w:hAnsi="宋体" w:eastAsia="宋体" w:cs="宋体"/>
          <w:bCs/>
          <w:sz w:val="24"/>
          <w:lang w:val="en-US" w:eastAsia="zh-CN"/>
        </w:rPr>
      </w:pPr>
      <w:r>
        <w:rPr>
          <w:rFonts w:hint="eastAsia" w:cs="宋体"/>
          <w:bCs/>
          <w:sz w:val="24"/>
          <w:lang w:val="en-US" w:eastAsia="zh-CN"/>
        </w:rPr>
        <w:t xml:space="preserve">  </w:t>
      </w:r>
      <w:r>
        <w:rPr>
          <w:rFonts w:hint="eastAsia" w:cs="宋体"/>
          <w:b/>
          <w:bCs w:val="0"/>
          <w:sz w:val="24"/>
          <w:lang w:val="en-US" w:eastAsia="zh-CN"/>
        </w:rPr>
        <w:t xml:space="preserve"> </w:t>
      </w:r>
      <w:r>
        <w:rPr>
          <w:rFonts w:hint="eastAsia" w:ascii="宋体" w:hAnsi="宋体" w:eastAsia="宋体" w:cs="宋体"/>
          <w:b/>
          <w:bCs w:val="0"/>
          <w:color w:val="auto"/>
          <w:kern w:val="2"/>
          <w:sz w:val="24"/>
          <w:szCs w:val="20"/>
          <w:lang w:val="en-US" w:eastAsia="zh-CN" w:bidi="ar-SA"/>
        </w:rPr>
        <w:t xml:space="preserve"> 13</w:t>
      </w:r>
      <w:r>
        <w:rPr>
          <w:rFonts w:hint="eastAsia" w:cs="宋体"/>
          <w:b/>
          <w:bCs w:val="0"/>
          <w:color w:val="auto"/>
          <w:kern w:val="2"/>
          <w:sz w:val="24"/>
          <w:szCs w:val="20"/>
          <w:lang w:val="en-US" w:eastAsia="zh-CN" w:bidi="ar-SA"/>
        </w:rPr>
        <w:t xml:space="preserve"> </w:t>
      </w:r>
      <w:r>
        <w:rPr>
          <w:rFonts w:hint="eastAsia" w:ascii="宋体" w:hAnsi="宋体" w:eastAsia="宋体" w:cs="宋体"/>
          <w:b/>
          <w:bCs w:val="0"/>
          <w:color w:val="auto"/>
          <w:kern w:val="2"/>
          <w:sz w:val="24"/>
          <w:szCs w:val="20"/>
          <w:lang w:val="en-US" w:eastAsia="zh-CN" w:bidi="ar-SA"/>
        </w:rPr>
        <w:t>资格审查内容及对应资料</w:t>
      </w:r>
      <w:r>
        <w:rPr>
          <w:rFonts w:hint="eastAsia" w:cs="宋体"/>
          <w:b/>
          <w:bCs w:val="0"/>
          <w:color w:val="auto"/>
          <w:kern w:val="2"/>
          <w:sz w:val="24"/>
          <w:szCs w:val="20"/>
          <w:lang w:val="en-US" w:eastAsia="zh-CN" w:bidi="ar-SA"/>
        </w:rPr>
        <w:t>：</w:t>
      </w:r>
    </w:p>
    <w:p>
      <w:pPr>
        <w:rPr>
          <w:rFonts w:hint="default" w:ascii="宋体" w:hAnsi="宋体" w:eastAsia="宋体" w:cs="宋体"/>
          <w:bCs/>
          <w:sz w:val="24"/>
          <w:lang w:val="en-US" w:eastAsia="zh-CN"/>
        </w:rPr>
      </w:pPr>
      <w:r>
        <w:rPr>
          <w:rFonts w:hint="eastAsia" w:ascii="宋体" w:hAnsi="宋体" w:cs="宋体"/>
          <w:bCs/>
          <w:sz w:val="24"/>
          <w:lang w:val="en-US" w:eastAsia="zh-CN"/>
        </w:rPr>
        <w:t xml:space="preserve">      </w:t>
      </w:r>
    </w:p>
    <w:tbl>
      <w:tblPr>
        <w:tblStyle w:val="14"/>
        <w:tblW w:w="9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795"/>
        <w:gridCol w:w="6369"/>
        <w:gridCol w:w="2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3" w:hRule="atLeast"/>
          <w:jc w:val="center"/>
        </w:trPr>
        <w:tc>
          <w:tcPr>
            <w:tcW w:w="795" w:type="dxa"/>
            <w:noWrap w:val="0"/>
            <w:vAlign w:val="center"/>
          </w:tcPr>
          <w:p>
            <w:pPr>
              <w:spacing w:line="240" w:lineRule="auto"/>
              <w:rPr>
                <w:rFonts w:hint="eastAsia" w:ascii="宋体" w:hAnsi="宋体" w:eastAsia="宋体" w:cs="宋体"/>
                <w:bCs/>
                <w:sz w:val="24"/>
              </w:rPr>
            </w:pPr>
            <w:r>
              <w:rPr>
                <w:rFonts w:hint="eastAsia" w:ascii="宋体" w:hAnsi="宋体" w:eastAsia="宋体" w:cs="宋体"/>
                <w:bCs/>
                <w:sz w:val="24"/>
              </w:rPr>
              <w:t>序号</w:t>
            </w:r>
          </w:p>
        </w:tc>
        <w:tc>
          <w:tcPr>
            <w:tcW w:w="6369" w:type="dxa"/>
            <w:noWrap w:val="0"/>
            <w:vAlign w:val="center"/>
          </w:tcPr>
          <w:p>
            <w:pPr>
              <w:spacing w:line="240" w:lineRule="auto"/>
              <w:ind w:firstLine="480" w:firstLineChars="200"/>
              <w:jc w:val="center"/>
              <w:rPr>
                <w:rFonts w:hint="eastAsia" w:ascii="宋体" w:hAnsi="宋体" w:eastAsia="宋体" w:cs="宋体"/>
                <w:bCs/>
                <w:sz w:val="24"/>
              </w:rPr>
            </w:pPr>
            <w:r>
              <w:rPr>
                <w:rFonts w:hint="eastAsia" w:ascii="宋体" w:hAnsi="宋体" w:eastAsia="宋体" w:cs="宋体"/>
                <w:bCs/>
                <w:sz w:val="24"/>
              </w:rPr>
              <w:t>资格审查因数</w:t>
            </w:r>
          </w:p>
        </w:tc>
        <w:tc>
          <w:tcPr>
            <w:tcW w:w="2514" w:type="dxa"/>
            <w:noWrap w:val="0"/>
            <w:vAlign w:val="center"/>
          </w:tcPr>
          <w:p>
            <w:pPr>
              <w:spacing w:line="240" w:lineRule="auto"/>
              <w:ind w:firstLine="240" w:firstLineChars="100"/>
              <w:rPr>
                <w:rFonts w:hint="eastAsia" w:ascii="宋体" w:hAnsi="宋体" w:eastAsia="宋体" w:cs="宋体"/>
                <w:bCs/>
                <w:sz w:val="24"/>
              </w:rPr>
            </w:pPr>
            <w:r>
              <w:rPr>
                <w:rFonts w:hint="eastAsia" w:ascii="宋体" w:hAnsi="宋体" w:eastAsia="宋体" w:cs="宋体"/>
                <w:bCs/>
                <w:sz w:val="24"/>
              </w:rPr>
              <w:t>投标文件对应页码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45" w:hRule="atLeast"/>
          <w:jc w:val="center"/>
        </w:trPr>
        <w:tc>
          <w:tcPr>
            <w:tcW w:w="795" w:type="dxa"/>
            <w:noWrap w:val="0"/>
            <w:vAlign w:val="center"/>
          </w:tcPr>
          <w:p>
            <w:pPr>
              <w:spacing w:line="500" w:lineRule="exact"/>
              <w:ind w:firstLine="240" w:firstLineChars="100"/>
              <w:rPr>
                <w:rFonts w:hint="eastAsia" w:ascii="宋体" w:hAnsi="宋体" w:eastAsia="宋体" w:cs="宋体"/>
                <w:bCs/>
                <w:sz w:val="24"/>
                <w:lang w:val="en-US" w:eastAsia="zh-CN"/>
              </w:rPr>
            </w:pPr>
            <w:r>
              <w:rPr>
                <w:rFonts w:hint="eastAsia" w:ascii="宋体" w:hAnsi="宋体" w:eastAsia="宋体" w:cs="宋体"/>
                <w:bCs/>
                <w:sz w:val="24"/>
              </w:rPr>
              <w:t>1</w:t>
            </w:r>
          </w:p>
        </w:tc>
        <w:tc>
          <w:tcPr>
            <w:tcW w:w="6369" w:type="dxa"/>
            <w:noWrap w:val="0"/>
            <w:vAlign w:val="center"/>
          </w:tcPr>
          <w:p>
            <w:pPr>
              <w:spacing w:line="240" w:lineRule="auto"/>
              <w:rPr>
                <w:rFonts w:hint="eastAsia" w:ascii="宋体" w:hAnsi="宋体" w:eastAsia="宋体" w:cs="宋体"/>
                <w:bCs/>
                <w:sz w:val="24"/>
                <w:lang w:val="hr-HR" w:eastAsia="zh-CN"/>
              </w:rPr>
            </w:pPr>
            <w:r>
              <w:rPr>
                <w:rFonts w:hint="eastAsia" w:ascii="宋体" w:hAnsi="宋体" w:eastAsia="宋体" w:cs="宋体"/>
                <w:bCs/>
                <w:sz w:val="24"/>
              </w:rPr>
              <w:t>供应商须具有独立法人资格，持有有效期内的营业执照、税务登记证、组织机构代码证（三证合一只需提供营业执照）</w:t>
            </w:r>
          </w:p>
        </w:tc>
        <w:tc>
          <w:tcPr>
            <w:tcW w:w="2514" w:type="dxa"/>
            <w:noWrap w:val="0"/>
            <w:vAlign w:val="center"/>
          </w:tcPr>
          <w:p>
            <w:pPr>
              <w:snapToGrid w:val="0"/>
              <w:jc w:val="lef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95" w:type="dxa"/>
            <w:noWrap w:val="0"/>
            <w:vAlign w:val="center"/>
          </w:tcPr>
          <w:p>
            <w:pPr>
              <w:spacing w:line="500" w:lineRule="exact"/>
              <w:ind w:firstLine="240" w:firstLineChars="100"/>
              <w:rPr>
                <w:rFonts w:hint="eastAsia" w:ascii="宋体" w:hAnsi="宋体" w:eastAsia="宋体" w:cs="宋体"/>
                <w:bCs/>
                <w:sz w:val="24"/>
                <w:lang w:val="en-US" w:eastAsia="zh-CN"/>
              </w:rPr>
            </w:pPr>
            <w:r>
              <w:rPr>
                <w:rFonts w:hint="eastAsia" w:ascii="宋体" w:hAnsi="宋体" w:eastAsia="宋体" w:cs="宋体"/>
                <w:bCs/>
                <w:sz w:val="24"/>
              </w:rPr>
              <w:t>2</w:t>
            </w:r>
          </w:p>
        </w:tc>
        <w:tc>
          <w:tcPr>
            <w:tcW w:w="6369" w:type="dxa"/>
            <w:noWrap w:val="0"/>
            <w:vAlign w:val="center"/>
          </w:tcPr>
          <w:p>
            <w:pPr>
              <w:spacing w:line="240" w:lineRule="auto"/>
              <w:ind w:firstLine="480" w:firstLineChars="200"/>
              <w:rPr>
                <w:rFonts w:hint="eastAsia" w:ascii="宋体" w:hAnsi="宋体" w:eastAsia="宋体" w:cs="宋体"/>
                <w:bCs/>
                <w:sz w:val="24"/>
                <w:lang w:val="en-US" w:eastAsia="zh-CN"/>
              </w:rPr>
            </w:pPr>
            <w:r>
              <w:rPr>
                <w:rFonts w:hint="eastAsia" w:ascii="宋体" w:hAnsi="宋体" w:eastAsia="宋体" w:cs="宋体"/>
                <w:bCs/>
                <w:sz w:val="24"/>
                <w:lang w:val="hr-HR"/>
              </w:rPr>
              <w:t>供应商必须是在“信用中国网”（www.creditchina.gov.cn）及中国政府采购网（www.ccgp.gov.cn）中未被列入失信被执行人</w:t>
            </w:r>
            <w:r>
              <w:rPr>
                <w:rFonts w:hint="eastAsia" w:ascii="宋体" w:hAnsi="宋体" w:eastAsia="宋体" w:cs="宋体"/>
                <w:bCs/>
                <w:sz w:val="24"/>
              </w:rPr>
              <w:t>、重大税收违法案件当事人名单、政府采购严重违法失信行为记录名单；（供应商须自公告发布之日 起自行在网上查询，并将查询结果截图加盖公章放入响应文件）</w:t>
            </w:r>
          </w:p>
        </w:tc>
        <w:tc>
          <w:tcPr>
            <w:tcW w:w="2514" w:type="dxa"/>
            <w:noWrap w:val="0"/>
            <w:vAlign w:val="center"/>
          </w:tcPr>
          <w:p>
            <w:pPr>
              <w:widowControl/>
              <w:adjustRightInd w:val="0"/>
              <w:snapToGrid w:val="0"/>
              <w:jc w:val="lef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95" w:type="dxa"/>
            <w:noWrap w:val="0"/>
            <w:vAlign w:val="center"/>
          </w:tcPr>
          <w:p>
            <w:pPr>
              <w:spacing w:line="500" w:lineRule="exact"/>
              <w:ind w:firstLine="240" w:firstLineChars="100"/>
              <w:rPr>
                <w:rFonts w:hint="eastAsia" w:ascii="宋体" w:hAnsi="宋体" w:eastAsia="宋体" w:cs="宋体"/>
                <w:bCs/>
                <w:sz w:val="24"/>
                <w:lang w:val="en-US" w:eastAsia="zh-CN"/>
              </w:rPr>
            </w:pPr>
            <w:r>
              <w:rPr>
                <w:rFonts w:hint="eastAsia" w:ascii="宋体" w:hAnsi="宋体" w:cs="宋体"/>
                <w:bCs/>
                <w:sz w:val="24"/>
                <w:lang w:val="en-US" w:eastAsia="zh-CN"/>
              </w:rPr>
              <w:t>3</w:t>
            </w:r>
          </w:p>
        </w:tc>
        <w:tc>
          <w:tcPr>
            <w:tcW w:w="6369" w:type="dxa"/>
            <w:noWrap w:val="0"/>
            <w:vAlign w:val="center"/>
          </w:tcPr>
          <w:p>
            <w:pPr>
              <w:spacing w:line="240" w:lineRule="auto"/>
              <w:rPr>
                <w:rFonts w:hint="eastAsia" w:ascii="宋体" w:hAnsi="宋体" w:eastAsia="宋体" w:cs="宋体"/>
                <w:bCs/>
                <w:sz w:val="24"/>
                <w:lang w:val="hr-HR"/>
              </w:rPr>
            </w:pPr>
            <w:r>
              <w:rPr>
                <w:rFonts w:hint="eastAsia" w:ascii="宋体" w:hAnsi="宋体" w:cs="宋体"/>
                <w:color w:val="000000"/>
                <w:sz w:val="24"/>
                <w:lang w:val="en-US" w:eastAsia="zh-CN"/>
              </w:rPr>
              <w:t>供应商必须具有良好的商业信誉和健全的财务会计制度</w:t>
            </w:r>
          </w:p>
        </w:tc>
        <w:tc>
          <w:tcPr>
            <w:tcW w:w="2514" w:type="dxa"/>
            <w:noWrap w:val="0"/>
            <w:vAlign w:val="center"/>
          </w:tcPr>
          <w:p>
            <w:pPr>
              <w:widowControl/>
              <w:adjustRightInd w:val="0"/>
              <w:snapToGrid w:val="0"/>
              <w:jc w:val="lef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83" w:hRule="atLeast"/>
          <w:jc w:val="center"/>
        </w:trPr>
        <w:tc>
          <w:tcPr>
            <w:tcW w:w="795" w:type="dxa"/>
            <w:noWrap w:val="0"/>
            <w:vAlign w:val="center"/>
          </w:tcPr>
          <w:p>
            <w:pPr>
              <w:spacing w:line="500" w:lineRule="exact"/>
              <w:ind w:firstLine="240" w:firstLineChars="100"/>
              <w:rPr>
                <w:rFonts w:hint="eastAsia" w:ascii="宋体" w:hAnsi="宋体" w:eastAsia="宋体" w:cs="宋体"/>
                <w:bCs/>
                <w:sz w:val="24"/>
                <w:lang w:val="en-US" w:eastAsia="zh-CN"/>
              </w:rPr>
            </w:pPr>
            <w:r>
              <w:rPr>
                <w:rFonts w:hint="eastAsia" w:ascii="宋体" w:hAnsi="宋体" w:cs="宋体"/>
                <w:bCs/>
                <w:sz w:val="24"/>
                <w:lang w:val="en-US" w:eastAsia="zh-CN"/>
              </w:rPr>
              <w:t>4</w:t>
            </w:r>
          </w:p>
        </w:tc>
        <w:tc>
          <w:tcPr>
            <w:tcW w:w="6369" w:type="dxa"/>
            <w:noWrap w:val="0"/>
            <w:vAlign w:val="center"/>
          </w:tcPr>
          <w:p>
            <w:pPr>
              <w:spacing w:line="240" w:lineRule="auto"/>
              <w:ind w:firstLine="480" w:firstLineChars="200"/>
              <w:rPr>
                <w:rFonts w:hint="eastAsia" w:ascii="宋体" w:hAnsi="宋体" w:eastAsia="宋体" w:cs="宋体"/>
                <w:bCs/>
                <w:sz w:val="24"/>
                <w:lang w:val="hr-HR" w:eastAsia="zh-CN"/>
              </w:rPr>
            </w:pPr>
            <w:r>
              <w:rPr>
                <w:rFonts w:hint="eastAsia" w:ascii="宋体" w:hAnsi="宋体" w:eastAsia="宋体" w:cs="宋体"/>
                <w:bCs/>
                <w:sz w:val="24"/>
                <w:lang w:val="hr-HR"/>
              </w:rPr>
              <w:t>投标人须提供参加本次采购活动前三年内，在经营活动中没有重大违法记录（是指因违法经营受到刑事处罚或责令停产停业、吊销许可证或执照、较大数额罚款等行政处罚）的书面声明</w:t>
            </w:r>
          </w:p>
        </w:tc>
        <w:tc>
          <w:tcPr>
            <w:tcW w:w="2514" w:type="dxa"/>
            <w:noWrap w:val="0"/>
            <w:vAlign w:val="center"/>
          </w:tcPr>
          <w:p>
            <w:pPr>
              <w:widowControl/>
              <w:adjustRightInd w:val="0"/>
              <w:snapToGrid w:val="0"/>
              <w:jc w:val="lef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83" w:hRule="atLeast"/>
          <w:jc w:val="center"/>
        </w:trPr>
        <w:tc>
          <w:tcPr>
            <w:tcW w:w="795" w:type="dxa"/>
            <w:noWrap w:val="0"/>
            <w:vAlign w:val="center"/>
          </w:tcPr>
          <w:p>
            <w:pPr>
              <w:spacing w:line="500" w:lineRule="exact"/>
              <w:ind w:firstLine="240" w:firstLineChars="100"/>
              <w:rPr>
                <w:rFonts w:hint="default" w:ascii="宋体" w:hAnsi="宋体" w:eastAsia="宋体" w:cs="宋体"/>
                <w:bCs/>
                <w:sz w:val="24"/>
                <w:lang w:val="en-US" w:eastAsia="zh-CN"/>
              </w:rPr>
            </w:pPr>
            <w:r>
              <w:rPr>
                <w:rFonts w:hint="eastAsia" w:ascii="宋体" w:hAnsi="宋体" w:cs="宋体"/>
                <w:bCs/>
                <w:sz w:val="24"/>
                <w:lang w:val="en-US" w:eastAsia="zh-CN"/>
              </w:rPr>
              <w:t>5</w:t>
            </w:r>
          </w:p>
        </w:tc>
        <w:tc>
          <w:tcPr>
            <w:tcW w:w="6369" w:type="dxa"/>
            <w:noWrap w:val="0"/>
            <w:vAlign w:val="center"/>
          </w:tcPr>
          <w:p>
            <w:pPr>
              <w:spacing w:line="240" w:lineRule="auto"/>
              <w:ind w:firstLine="480" w:firstLineChars="200"/>
              <w:rPr>
                <w:rFonts w:hint="eastAsia" w:ascii="宋体" w:hAnsi="宋体" w:eastAsia="宋体" w:cs="宋体"/>
                <w:bCs/>
                <w:sz w:val="24"/>
                <w:lang w:val="hr-HR"/>
              </w:rPr>
            </w:pPr>
            <w:r>
              <w:rPr>
                <w:rFonts w:hint="eastAsia" w:ascii="宋体" w:hAnsi="宋体" w:cs="宋体"/>
                <w:color w:val="000000"/>
                <w:sz w:val="24"/>
              </w:rPr>
              <w:t>投标人为生产企业的需提供医疗器械生产许可证；投标人为代理商的需提供医疗器械经营许可证或备案证；所投产品需提供医疗器械产品注册证或备案证，进口产品需提供制造商的授权书。</w:t>
            </w:r>
          </w:p>
        </w:tc>
        <w:tc>
          <w:tcPr>
            <w:tcW w:w="2514" w:type="dxa"/>
            <w:noWrap w:val="0"/>
            <w:vAlign w:val="center"/>
          </w:tcPr>
          <w:p>
            <w:pPr>
              <w:widowControl/>
              <w:adjustRightInd w:val="0"/>
              <w:snapToGrid w:val="0"/>
              <w:jc w:val="lef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9" w:hRule="atLeast"/>
          <w:jc w:val="center"/>
        </w:trPr>
        <w:tc>
          <w:tcPr>
            <w:tcW w:w="795" w:type="dxa"/>
            <w:noWrap w:val="0"/>
            <w:vAlign w:val="center"/>
          </w:tcPr>
          <w:p>
            <w:pPr>
              <w:spacing w:line="500" w:lineRule="exact"/>
              <w:ind w:firstLine="240" w:firstLineChars="100"/>
              <w:rPr>
                <w:rFonts w:hint="default" w:ascii="宋体" w:hAnsi="宋体" w:eastAsia="宋体" w:cs="宋体"/>
                <w:bCs/>
                <w:sz w:val="24"/>
                <w:lang w:val="en-US" w:eastAsia="zh-CN"/>
              </w:rPr>
            </w:pPr>
            <w:r>
              <w:rPr>
                <w:rFonts w:hint="eastAsia" w:ascii="宋体" w:hAnsi="宋体" w:cs="宋体"/>
                <w:bCs/>
                <w:sz w:val="24"/>
                <w:lang w:val="en-US" w:eastAsia="zh-CN"/>
              </w:rPr>
              <w:t>6</w:t>
            </w:r>
          </w:p>
        </w:tc>
        <w:tc>
          <w:tcPr>
            <w:tcW w:w="6369" w:type="dxa"/>
            <w:noWrap w:val="0"/>
            <w:vAlign w:val="center"/>
          </w:tcPr>
          <w:p>
            <w:pPr>
              <w:spacing w:line="500" w:lineRule="exact"/>
              <w:ind w:firstLine="480" w:firstLineChars="200"/>
              <w:rPr>
                <w:rFonts w:hint="eastAsia" w:ascii="宋体" w:hAnsi="宋体" w:eastAsia="宋体" w:cs="宋体"/>
                <w:bCs/>
                <w:sz w:val="24"/>
                <w:lang w:val="en-US" w:eastAsia="zh-CN"/>
              </w:rPr>
            </w:pPr>
            <w:r>
              <w:rPr>
                <w:rFonts w:hint="eastAsia" w:ascii="宋体" w:hAnsi="宋体" w:eastAsia="宋体" w:cs="宋体"/>
                <w:bCs/>
                <w:sz w:val="24"/>
                <w:lang w:val="hr-HR"/>
              </w:rPr>
              <w:t>按照磋商文件规定要求密封、签署、盖章的</w:t>
            </w:r>
          </w:p>
        </w:tc>
        <w:tc>
          <w:tcPr>
            <w:tcW w:w="2514" w:type="dxa"/>
            <w:noWrap w:val="0"/>
            <w:vAlign w:val="center"/>
          </w:tcPr>
          <w:p>
            <w:pPr>
              <w:widowControl/>
              <w:adjustRightInd w:val="0"/>
              <w:snapToGrid w:val="0"/>
              <w:jc w:val="left"/>
              <w:rPr>
                <w:rFonts w:hint="eastAsia" w:ascii="宋体" w:hAnsi="宋体" w:cs="宋体"/>
                <w:szCs w:val="21"/>
              </w:rPr>
            </w:pPr>
          </w:p>
        </w:tc>
      </w:tr>
    </w:tbl>
    <w:p>
      <w:pPr>
        <w:pStyle w:val="2"/>
        <w:rPr>
          <w:rFonts w:hint="eastAsia" w:ascii="宋体" w:hAnsi="宋体" w:cs="宋体"/>
          <w:bCs/>
          <w:sz w:val="24"/>
        </w:rPr>
      </w:pPr>
    </w:p>
    <w:p/>
    <w:p>
      <w:pPr>
        <w:spacing w:line="500" w:lineRule="exact"/>
        <w:rPr>
          <w:rStyle w:val="19"/>
          <w:rFonts w:ascii="宋体" w:hAnsi="宋体" w:cs="宋体"/>
          <w:sz w:val="24"/>
          <w:szCs w:val="24"/>
        </w:rPr>
      </w:pPr>
      <w:bookmarkStart w:id="32" w:name="_Toc528494284"/>
      <w:r>
        <w:rPr>
          <w:rStyle w:val="19"/>
          <w:rFonts w:hint="eastAsia" w:ascii="宋体" w:hAnsi="宋体" w:cs="宋体"/>
          <w:sz w:val="24"/>
          <w:szCs w:val="24"/>
        </w:rPr>
        <w:t>六、确定成交供应商办法</w:t>
      </w:r>
      <w:bookmarkEnd w:id="32"/>
    </w:p>
    <w:p>
      <w:pPr>
        <w:spacing w:line="500" w:lineRule="exact"/>
        <w:ind w:firstLine="482" w:firstLineChars="200"/>
        <w:rPr>
          <w:rFonts w:ascii="宋体" w:hAnsi="宋体" w:cs="宋体"/>
          <w:b/>
          <w:bCs/>
          <w:sz w:val="24"/>
          <w:szCs w:val="24"/>
        </w:rPr>
      </w:pPr>
      <w:r>
        <w:rPr>
          <w:rFonts w:hint="eastAsia" w:ascii="宋体" w:hAnsi="宋体" w:cs="宋体"/>
          <w:b/>
          <w:bCs/>
          <w:sz w:val="24"/>
          <w:szCs w:val="24"/>
        </w:rPr>
        <w:t>1、本次确定成交供应商的办法为综合评分法</w:t>
      </w:r>
    </w:p>
    <w:p>
      <w:pPr>
        <w:spacing w:line="500" w:lineRule="exact"/>
        <w:ind w:firstLine="480" w:firstLineChars="200"/>
        <w:rPr>
          <w:rFonts w:ascii="宋体" w:hAnsi="宋体" w:cs="宋体"/>
          <w:bCs/>
          <w:sz w:val="24"/>
        </w:rPr>
      </w:pPr>
      <w:r>
        <w:rPr>
          <w:rFonts w:hint="eastAsia" w:ascii="宋体" w:hAnsi="宋体" w:cs="宋体"/>
          <w:bCs/>
          <w:sz w:val="24"/>
        </w:rPr>
        <w:t>1.1综合评分法是指响应文件满足磋商文件全部实质性要求且按评审因素的量化指标评审得分最高的供应商为成交候选供应商的评审方法。</w:t>
      </w:r>
    </w:p>
    <w:p>
      <w:pPr>
        <w:spacing w:line="500" w:lineRule="exact"/>
        <w:ind w:firstLine="480" w:firstLineChars="200"/>
        <w:rPr>
          <w:rFonts w:ascii="宋体" w:hAnsi="宋体" w:cs="宋体"/>
          <w:bCs/>
          <w:sz w:val="24"/>
        </w:rPr>
      </w:pPr>
      <w:r>
        <w:rPr>
          <w:rFonts w:hint="eastAsia" w:ascii="宋体" w:hAnsi="宋体" w:cs="宋体"/>
          <w:bCs/>
          <w:sz w:val="24"/>
        </w:rPr>
        <w:t>1.2磋商小组只要求商务、质量和服务评审合格的响应供应商在规定的时间内进行报价。</w:t>
      </w:r>
    </w:p>
    <w:p>
      <w:pPr>
        <w:spacing w:line="500" w:lineRule="exact"/>
        <w:ind w:firstLine="480" w:firstLineChars="200"/>
        <w:rPr>
          <w:rFonts w:ascii="宋体" w:hAnsi="宋体" w:cs="宋体"/>
          <w:bCs/>
          <w:sz w:val="24"/>
        </w:rPr>
      </w:pPr>
      <w:r>
        <w:rPr>
          <w:rFonts w:hint="eastAsia" w:ascii="宋体" w:hAnsi="宋体" w:cs="宋体"/>
          <w:bCs/>
          <w:sz w:val="24"/>
        </w:rPr>
        <w:t>1.3磋商小组将根据需要决定是否要求所有合格的响应供应商在规定时间内进行第二次或最终报价，最终报价将作为价格评比的最终依据。</w:t>
      </w:r>
    </w:p>
    <w:p>
      <w:pPr>
        <w:spacing w:line="500" w:lineRule="exact"/>
        <w:ind w:firstLine="480" w:firstLineChars="200"/>
        <w:rPr>
          <w:rFonts w:ascii="宋体" w:hAnsi="宋体" w:cs="宋体"/>
          <w:bCs/>
          <w:sz w:val="24"/>
        </w:rPr>
      </w:pPr>
      <w:r>
        <w:rPr>
          <w:rFonts w:hint="eastAsia" w:ascii="宋体" w:hAnsi="宋体" w:cs="宋体"/>
          <w:bCs/>
          <w:sz w:val="24"/>
        </w:rPr>
        <w:t>1.4经磋商确定最终采购需求和提交最终报价的供应商后，由磋商小组采用综合评分法对提交最后报价的供应商的响应文件和最后报价进行综合评分。</w:t>
      </w:r>
    </w:p>
    <w:p>
      <w:pPr>
        <w:spacing w:line="500" w:lineRule="exact"/>
        <w:ind w:firstLine="480" w:firstLineChars="200"/>
        <w:rPr>
          <w:rFonts w:ascii="宋体" w:hAnsi="宋体" w:cs="宋体"/>
          <w:bCs/>
          <w:sz w:val="24"/>
        </w:rPr>
      </w:pPr>
      <w:r>
        <w:rPr>
          <w:rFonts w:hint="eastAsia" w:ascii="宋体" w:hAnsi="宋体" w:cs="宋体"/>
          <w:bCs/>
          <w:sz w:val="24"/>
        </w:rPr>
        <w:t>1.5各供应商的最终得分为各评委所评定分数的算术值。磋商小组将根据供应商最终得分由高到低的顺序推荐3名成交候选人。得分相同的，按有效最终报价由低到高顺序排名。得分且报价相同的，按技术指标优劣顺序排名。</w:t>
      </w:r>
    </w:p>
    <w:p>
      <w:pPr>
        <w:spacing w:line="500" w:lineRule="exact"/>
        <w:rPr>
          <w:rFonts w:ascii="宋体" w:hAnsi="宋体"/>
          <w:b/>
          <w:sz w:val="24"/>
        </w:rPr>
      </w:pPr>
      <w:bookmarkStart w:id="33" w:name="_Toc266776863"/>
      <w:r>
        <w:rPr>
          <w:rFonts w:hint="eastAsia" w:ascii="宋体" w:hAnsi="宋体"/>
          <w:b/>
          <w:sz w:val="24"/>
        </w:rPr>
        <w:t>2、签订合同</w:t>
      </w:r>
      <w:bookmarkEnd w:id="33"/>
    </w:p>
    <w:p>
      <w:pPr>
        <w:adjustRightInd w:val="0"/>
        <w:snapToGrid w:val="0"/>
        <w:spacing w:line="500" w:lineRule="exact"/>
        <w:ind w:firstLine="480" w:firstLineChars="200"/>
        <w:rPr>
          <w:rFonts w:hint="eastAsia" w:ascii="宋体" w:hAnsi="宋体"/>
          <w:sz w:val="24"/>
        </w:rPr>
      </w:pPr>
      <w:r>
        <w:rPr>
          <w:rFonts w:hint="eastAsia" w:ascii="宋体" w:hAnsi="宋体"/>
          <w:sz w:val="24"/>
        </w:rPr>
        <w:t>2.1本采购项目的合同将授予采购人依法依规确定的成交供应商。</w:t>
      </w:r>
    </w:p>
    <w:p>
      <w:pPr>
        <w:adjustRightInd w:val="0"/>
        <w:snapToGrid w:val="0"/>
        <w:spacing w:line="500" w:lineRule="exact"/>
        <w:ind w:firstLine="480" w:firstLineChars="200"/>
        <w:rPr>
          <w:rFonts w:ascii="宋体" w:hAnsi="宋体"/>
          <w:sz w:val="24"/>
        </w:rPr>
      </w:pPr>
      <w:r>
        <w:rPr>
          <w:rFonts w:hint="eastAsia" w:ascii="宋体" w:hAnsi="宋体"/>
          <w:sz w:val="24"/>
        </w:rPr>
        <w:t>2.2</w:t>
      </w:r>
      <w:r>
        <w:rPr>
          <w:rFonts w:hint="eastAsia" w:ascii="宋体" w:hAnsi="宋体" w:cs="宋体"/>
          <w:color w:val="000000"/>
          <w:sz w:val="24"/>
        </w:rPr>
        <w:t>付款方式：原则上院方验收合格后支付合同总款9</w:t>
      </w:r>
      <w:r>
        <w:rPr>
          <w:rFonts w:ascii="宋体" w:hAnsi="宋体" w:cs="宋体"/>
          <w:color w:val="000000"/>
          <w:sz w:val="24"/>
        </w:rPr>
        <w:t>0</w:t>
      </w:r>
      <w:r>
        <w:rPr>
          <w:rFonts w:hint="eastAsia" w:ascii="宋体" w:hAnsi="宋体" w:cs="宋体"/>
          <w:color w:val="000000"/>
          <w:sz w:val="24"/>
        </w:rPr>
        <w:t>%，质保期满后支付合同总款1</w:t>
      </w:r>
      <w:r>
        <w:rPr>
          <w:rFonts w:ascii="宋体" w:hAnsi="宋体" w:cs="宋体"/>
          <w:color w:val="000000"/>
          <w:sz w:val="24"/>
        </w:rPr>
        <w:t>0</w:t>
      </w:r>
      <w:r>
        <w:rPr>
          <w:rFonts w:hint="eastAsia" w:ascii="宋体" w:hAnsi="宋体" w:cs="宋体"/>
          <w:color w:val="000000"/>
          <w:sz w:val="24"/>
        </w:rPr>
        <w:t>%。具体付款细则采购人与成交供应商协商确定。</w:t>
      </w:r>
    </w:p>
    <w:p>
      <w:pPr>
        <w:pStyle w:val="9"/>
        <w:jc w:val="both"/>
        <w:sectPr>
          <w:headerReference r:id="rId3" w:type="default"/>
          <w:footerReference r:id="rId4" w:type="default"/>
          <w:pgSz w:w="11906" w:h="16838"/>
          <w:pgMar w:top="1046" w:right="1286" w:bottom="1091" w:left="1620" w:header="851" w:footer="692" w:gutter="0"/>
          <w:pgNumType w:start="1"/>
          <w:cols w:space="720" w:num="1"/>
          <w:docGrid w:type="lines" w:linePitch="312" w:charSpace="0"/>
        </w:sectPr>
      </w:pPr>
    </w:p>
    <w:p>
      <w:pPr>
        <w:numPr>
          <w:ilvl w:val="0"/>
          <w:numId w:val="1"/>
        </w:numPr>
        <w:ind w:firstLine="3193" w:firstLineChars="994"/>
        <w:rPr>
          <w:rFonts w:hint="eastAsia" w:ascii="宋体" w:hAnsi="宋体" w:eastAsiaTheme="minorEastAsia"/>
          <w:b/>
          <w:bCs/>
          <w:sz w:val="32"/>
          <w:szCs w:val="32"/>
        </w:rPr>
      </w:pPr>
      <w:r>
        <w:rPr>
          <w:rFonts w:hint="eastAsia" w:ascii="宋体" w:hAnsi="宋体" w:cs="宋体"/>
          <w:b/>
          <w:bCs/>
          <w:sz w:val="32"/>
          <w:szCs w:val="32"/>
        </w:rPr>
        <w:t xml:space="preserve"> </w:t>
      </w:r>
      <w:r>
        <w:rPr>
          <w:rFonts w:hint="eastAsia" w:ascii="宋体" w:hAnsi="宋体" w:eastAsiaTheme="minorEastAsia"/>
          <w:b/>
          <w:bCs/>
          <w:sz w:val="32"/>
          <w:szCs w:val="32"/>
        </w:rPr>
        <w:t>评分标准</w:t>
      </w:r>
    </w:p>
    <w:p>
      <w:pPr>
        <w:pStyle w:val="2"/>
        <w:numPr>
          <w:ilvl w:val="0"/>
          <w:numId w:val="0"/>
        </w:numPr>
      </w:pPr>
    </w:p>
    <w:tbl>
      <w:tblPr>
        <w:tblStyle w:val="14"/>
        <w:tblW w:w="9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1"/>
        <w:gridCol w:w="1215"/>
        <w:gridCol w:w="781"/>
        <w:gridCol w:w="6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121" w:type="dxa"/>
            <w:shd w:val="clear" w:color="auto" w:fill="FFFFFF" w:themeFill="background1"/>
            <w:noWrap w:val="0"/>
            <w:vAlign w:val="center"/>
          </w:tcPr>
          <w:p>
            <w:pPr>
              <w:widowControl/>
              <w:jc w:val="center"/>
              <w:rPr>
                <w:rFonts w:hint="eastAsia" w:ascii="宋体" w:hAnsi="宋体" w:eastAsia="宋体" w:cs="宋体"/>
                <w:snapToGrid/>
                <w:color w:val="000000"/>
                <w:kern w:val="0"/>
                <w:sz w:val="21"/>
                <w:szCs w:val="21"/>
                <w:highlight w:val="none"/>
              </w:rPr>
            </w:pPr>
            <w:bookmarkStart w:id="34" w:name="_Toc528493134"/>
            <w:bookmarkStart w:id="35" w:name="_Toc528493167"/>
            <w:bookmarkStart w:id="36" w:name="_Toc528494285"/>
            <w:bookmarkStart w:id="37" w:name="_Toc528493086"/>
            <w:bookmarkStart w:id="38" w:name="_Toc528493579"/>
            <w:r>
              <w:rPr>
                <w:rFonts w:hint="eastAsia" w:ascii="宋体" w:hAnsi="宋体" w:eastAsia="宋体" w:cs="宋体"/>
                <w:snapToGrid/>
                <w:color w:val="000000"/>
                <w:kern w:val="0"/>
                <w:sz w:val="21"/>
                <w:szCs w:val="21"/>
                <w:highlight w:val="none"/>
              </w:rPr>
              <w:t>评审项目</w:t>
            </w:r>
          </w:p>
        </w:tc>
        <w:tc>
          <w:tcPr>
            <w:tcW w:w="1215" w:type="dxa"/>
            <w:shd w:val="clear" w:color="auto" w:fill="FFFFFF" w:themeFill="background1"/>
            <w:noWrap w:val="0"/>
            <w:vAlign w:val="center"/>
          </w:tcPr>
          <w:p>
            <w:pPr>
              <w:widowControl/>
              <w:jc w:val="center"/>
              <w:rPr>
                <w:rFonts w:hint="eastAsia" w:ascii="宋体" w:hAnsi="宋体" w:eastAsia="宋体" w:cs="宋体"/>
                <w:snapToGrid/>
                <w:color w:val="000000"/>
                <w:kern w:val="0"/>
                <w:sz w:val="21"/>
                <w:szCs w:val="21"/>
                <w:highlight w:val="none"/>
              </w:rPr>
            </w:pPr>
            <w:r>
              <w:rPr>
                <w:rFonts w:hint="eastAsia" w:ascii="宋体" w:hAnsi="宋体" w:eastAsia="宋体" w:cs="宋体"/>
                <w:snapToGrid/>
                <w:color w:val="000000"/>
                <w:kern w:val="0"/>
                <w:sz w:val="21"/>
                <w:szCs w:val="21"/>
                <w:highlight w:val="none"/>
              </w:rPr>
              <w:t>评标分项</w:t>
            </w:r>
          </w:p>
        </w:tc>
        <w:tc>
          <w:tcPr>
            <w:tcW w:w="781" w:type="dxa"/>
            <w:shd w:val="clear" w:color="auto" w:fill="FFFFFF" w:themeFill="background1"/>
            <w:noWrap w:val="0"/>
            <w:vAlign w:val="center"/>
          </w:tcPr>
          <w:p>
            <w:pPr>
              <w:widowControl/>
              <w:jc w:val="center"/>
              <w:rPr>
                <w:rFonts w:hint="eastAsia" w:ascii="宋体" w:hAnsi="宋体" w:eastAsia="宋体" w:cs="宋体"/>
                <w:snapToGrid/>
                <w:color w:val="000000"/>
                <w:kern w:val="0"/>
                <w:sz w:val="21"/>
                <w:szCs w:val="21"/>
                <w:highlight w:val="none"/>
              </w:rPr>
            </w:pPr>
            <w:r>
              <w:rPr>
                <w:rFonts w:hint="eastAsia" w:ascii="宋体" w:hAnsi="宋体" w:eastAsia="宋体" w:cs="宋体"/>
                <w:snapToGrid/>
                <w:color w:val="000000"/>
                <w:kern w:val="0"/>
                <w:sz w:val="21"/>
                <w:szCs w:val="21"/>
                <w:highlight w:val="none"/>
              </w:rPr>
              <w:t>项目分值</w:t>
            </w:r>
          </w:p>
        </w:tc>
        <w:tc>
          <w:tcPr>
            <w:tcW w:w="6324" w:type="dxa"/>
            <w:shd w:val="clear" w:color="auto" w:fill="FFFFFF" w:themeFill="background1"/>
            <w:noWrap w:val="0"/>
            <w:vAlign w:val="center"/>
          </w:tcPr>
          <w:p>
            <w:pPr>
              <w:widowControl/>
              <w:jc w:val="center"/>
              <w:rPr>
                <w:rFonts w:hint="eastAsia" w:ascii="宋体" w:hAnsi="宋体" w:eastAsia="宋体" w:cs="宋体"/>
                <w:snapToGrid/>
                <w:color w:val="000000"/>
                <w:kern w:val="0"/>
                <w:sz w:val="21"/>
                <w:szCs w:val="21"/>
                <w:highlight w:val="none"/>
                <w:lang w:eastAsia="zh-CN"/>
              </w:rPr>
            </w:pPr>
            <w:r>
              <w:rPr>
                <w:rFonts w:hint="eastAsia" w:ascii="宋体" w:hAnsi="宋体" w:eastAsia="宋体" w:cs="宋体"/>
                <w:snapToGrid/>
                <w:color w:val="000000"/>
                <w:kern w:val="0"/>
                <w:sz w:val="21"/>
                <w:szCs w:val="21"/>
                <w:highlight w:val="none"/>
              </w:rPr>
              <w:t>评审标准</w:t>
            </w:r>
            <w:r>
              <w:rPr>
                <w:rFonts w:hint="eastAsia" w:ascii="宋体" w:hAnsi="宋体" w:eastAsia="宋体" w:cs="宋体"/>
                <w:snapToGrid/>
                <w:color w:val="000000"/>
                <w:kern w:val="0"/>
                <w:sz w:val="21"/>
                <w:szCs w:val="21"/>
                <w:highlight w:val="none"/>
                <w:lang w:eastAsia="zh-CN"/>
              </w:rPr>
              <w:t>（包</w:t>
            </w:r>
            <w:r>
              <w:rPr>
                <w:rFonts w:hint="eastAsia" w:ascii="宋体" w:hAnsi="宋体" w:cs="宋体"/>
                <w:snapToGrid/>
                <w:color w:val="000000"/>
                <w:kern w:val="0"/>
                <w:sz w:val="21"/>
                <w:szCs w:val="21"/>
                <w:highlight w:val="none"/>
                <w:lang w:eastAsia="zh-CN"/>
              </w:rPr>
              <w:t>一</w:t>
            </w:r>
            <w:r>
              <w:rPr>
                <w:rFonts w:hint="eastAsia" w:ascii="宋体" w:hAnsi="宋体" w:eastAsia="宋体" w:cs="宋体"/>
                <w:snapToGrid/>
                <w:color w:val="000000"/>
                <w:kern w:val="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121" w:type="dxa"/>
            <w:noWrap w:val="0"/>
            <w:vAlign w:val="center"/>
          </w:tcPr>
          <w:p>
            <w:pPr>
              <w:widowControl/>
              <w:jc w:val="center"/>
              <w:rPr>
                <w:rFonts w:hint="eastAsia" w:ascii="宋体" w:hAnsi="宋体" w:eastAsia="宋体" w:cs="宋体"/>
                <w:snapToGrid/>
                <w:color w:val="000000"/>
                <w:kern w:val="0"/>
                <w:sz w:val="21"/>
                <w:szCs w:val="21"/>
                <w:highlight w:val="none"/>
              </w:rPr>
            </w:pPr>
            <w:r>
              <w:rPr>
                <w:rFonts w:hint="eastAsia" w:ascii="宋体" w:hAnsi="宋体" w:eastAsia="宋体" w:cs="宋体"/>
                <w:snapToGrid/>
                <w:color w:val="000000"/>
                <w:kern w:val="0"/>
                <w:sz w:val="21"/>
                <w:szCs w:val="21"/>
                <w:highlight w:val="none"/>
              </w:rPr>
              <w:t>价格部分（30分）</w:t>
            </w:r>
          </w:p>
        </w:tc>
        <w:tc>
          <w:tcPr>
            <w:tcW w:w="1215" w:type="dxa"/>
            <w:noWrap w:val="0"/>
            <w:vAlign w:val="center"/>
          </w:tcPr>
          <w:p>
            <w:pPr>
              <w:widowControl/>
              <w:jc w:val="center"/>
              <w:rPr>
                <w:rFonts w:hint="eastAsia" w:ascii="宋体" w:hAnsi="宋体" w:eastAsia="宋体" w:cs="宋体"/>
                <w:snapToGrid/>
                <w:color w:val="000000"/>
                <w:kern w:val="0"/>
                <w:sz w:val="21"/>
                <w:szCs w:val="21"/>
                <w:highlight w:val="none"/>
              </w:rPr>
            </w:pPr>
            <w:r>
              <w:rPr>
                <w:rFonts w:hint="eastAsia" w:ascii="宋体" w:hAnsi="宋体" w:eastAsia="宋体" w:cs="宋体"/>
                <w:snapToGrid/>
                <w:color w:val="000000"/>
                <w:kern w:val="0"/>
                <w:sz w:val="21"/>
                <w:szCs w:val="21"/>
                <w:highlight w:val="none"/>
              </w:rPr>
              <w:t>报价得分</w:t>
            </w:r>
          </w:p>
        </w:tc>
        <w:tc>
          <w:tcPr>
            <w:tcW w:w="781" w:type="dxa"/>
            <w:noWrap w:val="0"/>
            <w:vAlign w:val="center"/>
          </w:tcPr>
          <w:p>
            <w:pPr>
              <w:widowControl/>
              <w:jc w:val="center"/>
              <w:rPr>
                <w:rFonts w:hint="eastAsia" w:ascii="宋体" w:hAnsi="宋体" w:eastAsia="宋体" w:cs="宋体"/>
                <w:snapToGrid/>
                <w:color w:val="000000" w:themeColor="text1"/>
                <w:kern w:val="0"/>
                <w:sz w:val="21"/>
                <w:szCs w:val="21"/>
                <w:highlight w:val="none"/>
                <w14:textFill>
                  <w14:solidFill>
                    <w14:schemeClr w14:val="tx1"/>
                  </w14:solidFill>
                </w14:textFill>
              </w:rPr>
            </w:pPr>
            <w:r>
              <w:rPr>
                <w:rFonts w:hint="eastAsia" w:ascii="宋体" w:hAnsi="宋体" w:eastAsia="宋体" w:cs="宋体"/>
                <w:snapToGrid/>
                <w:color w:val="000000" w:themeColor="text1"/>
                <w:kern w:val="0"/>
                <w:sz w:val="21"/>
                <w:szCs w:val="21"/>
                <w:highlight w:val="none"/>
                <w14:textFill>
                  <w14:solidFill>
                    <w14:schemeClr w14:val="tx1"/>
                  </w14:solidFill>
                </w14:textFill>
              </w:rPr>
              <w:t>30分</w:t>
            </w:r>
          </w:p>
        </w:tc>
        <w:tc>
          <w:tcPr>
            <w:tcW w:w="6324" w:type="dxa"/>
            <w:noWrap w:val="0"/>
            <w:vAlign w:val="center"/>
          </w:tcPr>
          <w:p>
            <w:pPr>
              <w:pStyle w:val="2"/>
              <w:spacing w:after="0"/>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价格分采用低价优先法计算，即满足招标文件要求且报价最低的投吧的价格为评标基准价（落实政府采购政策进行价格调整的，以调整后的价格计算），其价格分为满分。其他供应商的价格分统一按照下列公式计算：投标报价得分=(评标基准价（核算后）／投标报价（核算后）)×30%×100</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jc w:val="center"/>
        </w:trPr>
        <w:tc>
          <w:tcPr>
            <w:tcW w:w="1121" w:type="dxa"/>
            <w:vMerge w:val="restart"/>
            <w:noWrap w:val="0"/>
            <w:vAlign w:val="center"/>
          </w:tcPr>
          <w:p>
            <w:pPr>
              <w:widowControl/>
              <w:jc w:val="center"/>
              <w:rPr>
                <w:rFonts w:hint="eastAsia" w:ascii="宋体" w:hAnsi="宋体" w:eastAsia="宋体" w:cs="宋体"/>
                <w:snapToGrid/>
                <w:color w:val="000000"/>
                <w:kern w:val="0"/>
                <w:sz w:val="21"/>
                <w:szCs w:val="21"/>
                <w:highlight w:val="none"/>
              </w:rPr>
            </w:pPr>
            <w:r>
              <w:rPr>
                <w:rFonts w:hint="eastAsia" w:ascii="宋体" w:hAnsi="宋体" w:eastAsia="宋体" w:cs="宋体"/>
                <w:snapToGrid/>
                <w:color w:val="000000"/>
                <w:kern w:val="0"/>
                <w:sz w:val="21"/>
                <w:szCs w:val="21"/>
                <w:highlight w:val="none"/>
              </w:rPr>
              <w:t>技术部分（</w:t>
            </w:r>
            <w:r>
              <w:rPr>
                <w:rFonts w:hint="eastAsia" w:ascii="宋体" w:hAnsi="宋体" w:eastAsia="宋体" w:cs="宋体"/>
                <w:snapToGrid/>
                <w:color w:val="000000"/>
                <w:kern w:val="0"/>
                <w:sz w:val="21"/>
                <w:szCs w:val="21"/>
                <w:highlight w:val="none"/>
                <w:lang w:val="en-US" w:eastAsia="zh-CN"/>
              </w:rPr>
              <w:t>60</w:t>
            </w:r>
            <w:r>
              <w:rPr>
                <w:rFonts w:hint="eastAsia" w:ascii="宋体" w:hAnsi="宋体" w:eastAsia="宋体" w:cs="宋体"/>
                <w:snapToGrid/>
                <w:color w:val="000000"/>
                <w:kern w:val="0"/>
                <w:sz w:val="21"/>
                <w:szCs w:val="21"/>
                <w:highlight w:val="none"/>
              </w:rPr>
              <w:t>分）</w:t>
            </w:r>
          </w:p>
        </w:tc>
        <w:tc>
          <w:tcPr>
            <w:tcW w:w="1215" w:type="dxa"/>
            <w:noWrap w:val="0"/>
            <w:vAlign w:val="center"/>
          </w:tcPr>
          <w:p>
            <w:pPr>
              <w:pStyle w:val="2"/>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技术参数</w:t>
            </w:r>
          </w:p>
        </w:tc>
        <w:tc>
          <w:tcPr>
            <w:tcW w:w="781" w:type="dxa"/>
            <w:noWrap w:val="0"/>
            <w:vAlign w:val="center"/>
          </w:tcPr>
          <w:p>
            <w:pPr>
              <w:widowControl/>
              <w:jc w:val="center"/>
              <w:rPr>
                <w:rFonts w:hint="eastAsia" w:ascii="宋体" w:hAnsi="宋体" w:eastAsia="宋体" w:cs="宋体"/>
                <w:snapToGrid/>
                <w:color w:val="000000" w:themeColor="text1"/>
                <w:kern w:val="0"/>
                <w:sz w:val="21"/>
                <w:szCs w:val="21"/>
                <w:highlight w:val="none"/>
                <w14:textFill>
                  <w14:solidFill>
                    <w14:schemeClr w14:val="tx1"/>
                  </w14:solidFill>
                </w14:textFill>
              </w:rPr>
            </w:pPr>
            <w:r>
              <w:rPr>
                <w:rFonts w:hint="eastAsia" w:ascii="宋体" w:hAnsi="宋体" w:eastAsia="宋体" w:cs="宋体"/>
                <w:snapToGrid/>
                <w:color w:val="000000" w:themeColor="text1"/>
                <w:kern w:val="0"/>
                <w:sz w:val="21"/>
                <w:szCs w:val="21"/>
                <w:highlight w:val="none"/>
                <w14:textFill>
                  <w14:solidFill>
                    <w14:schemeClr w14:val="tx1"/>
                  </w14:solidFill>
                </w14:textFill>
              </w:rPr>
              <w:t>50分</w:t>
            </w:r>
          </w:p>
        </w:tc>
        <w:tc>
          <w:tcPr>
            <w:tcW w:w="6324" w:type="dxa"/>
            <w:noWrap w:val="0"/>
            <w:vAlign w:val="center"/>
          </w:tcPr>
          <w:p>
            <w:pPr>
              <w:pStyle w:val="2"/>
              <w:spacing w:after="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投标产品技术规格符合招标文件要求，能完全满足使用要求得50分（本项最低得分为10分）。如设备参数及技术规格低于招标文件要求即为负偏离，每项非“★”号的一般参数负偏离减</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 w:val="21"/>
                <w:szCs w:val="21"/>
                <w:highlight w:val="none"/>
                <w14:textFill>
                  <w14:solidFill>
                    <w14:schemeClr w14:val="tx1"/>
                  </w14:solidFill>
                </w14:textFill>
              </w:rPr>
              <w:t>分，每项带星号“★”的关键技术参数负偏离扣</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 w:val="21"/>
                <w:szCs w:val="21"/>
                <w:highlight w:val="none"/>
                <w14:textFill>
                  <w14:solidFill>
                    <w14:schemeClr w14:val="tx1"/>
                  </w14:solidFill>
                </w14:textFill>
              </w:rPr>
              <w:t xml:space="preserve">分。技术参数中参数须提供该产品制造商出具的技术白皮书（须由货物生产商或其直属机构盖章）或制造商公开发布的印刷资料作支持。如未在技术白皮书找到对应的参数证明，视为不满足招标文件要求。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121" w:type="dxa"/>
            <w:vMerge w:val="continue"/>
            <w:noWrap w:val="0"/>
            <w:vAlign w:val="center"/>
          </w:tcPr>
          <w:p>
            <w:pPr>
              <w:widowControl/>
              <w:jc w:val="left"/>
              <w:rPr>
                <w:rFonts w:hint="eastAsia" w:ascii="宋体" w:hAnsi="宋体" w:eastAsia="宋体" w:cs="宋体"/>
                <w:snapToGrid/>
                <w:color w:val="000000"/>
                <w:kern w:val="0"/>
                <w:sz w:val="21"/>
                <w:szCs w:val="21"/>
                <w:highlight w:val="none"/>
              </w:rPr>
            </w:pPr>
          </w:p>
        </w:tc>
        <w:tc>
          <w:tcPr>
            <w:tcW w:w="1215" w:type="dxa"/>
            <w:noWrap w:val="0"/>
            <w:vAlign w:val="center"/>
          </w:tcPr>
          <w:p>
            <w:pPr>
              <w:widowControl/>
              <w:jc w:val="center"/>
              <w:rPr>
                <w:rFonts w:hint="eastAsia" w:ascii="宋体" w:hAnsi="宋体" w:eastAsia="宋体" w:cs="宋体"/>
                <w:snapToGrid/>
                <w:kern w:val="0"/>
                <w:sz w:val="21"/>
                <w:szCs w:val="21"/>
                <w:highlight w:val="none"/>
              </w:rPr>
            </w:pPr>
            <w:r>
              <w:rPr>
                <w:rFonts w:hint="eastAsia" w:ascii="宋体" w:hAnsi="宋体" w:eastAsia="宋体" w:cs="宋体"/>
                <w:color w:val="000000"/>
                <w:sz w:val="21"/>
                <w:szCs w:val="21"/>
                <w:highlight w:val="none"/>
              </w:rPr>
              <w:t>设备选型的功能性、实用性</w:t>
            </w:r>
          </w:p>
        </w:tc>
        <w:tc>
          <w:tcPr>
            <w:tcW w:w="781" w:type="dxa"/>
            <w:noWrap w:val="0"/>
            <w:vAlign w:val="center"/>
          </w:tcPr>
          <w:p>
            <w:pPr>
              <w:widowControl/>
              <w:spacing w:line="400" w:lineRule="exact"/>
              <w:jc w:val="center"/>
              <w:rPr>
                <w:rFonts w:hint="eastAsia" w:ascii="宋体" w:hAnsi="宋体" w:eastAsia="宋体" w:cs="宋体"/>
                <w:snapToGrid/>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3分</w:t>
            </w:r>
          </w:p>
        </w:tc>
        <w:tc>
          <w:tcPr>
            <w:tcW w:w="6324" w:type="dxa"/>
            <w:noWrap w:val="0"/>
            <w:vAlign w:val="center"/>
          </w:tcPr>
          <w:p>
            <w:pPr>
              <w:widowControl/>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根据投标产品选型的功能性实用性进行评议：</w:t>
            </w:r>
          </w:p>
          <w:p>
            <w:pPr>
              <w:widowControl/>
              <w:numPr>
                <w:ilvl w:val="0"/>
                <w:numId w:val="2"/>
              </w:num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产品选型合理，功能齐全和实用性强得3分；</w:t>
            </w:r>
          </w:p>
          <w:p>
            <w:pPr>
              <w:widowControl/>
              <w:numPr>
                <w:ilvl w:val="0"/>
                <w:numId w:val="2"/>
              </w:num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产品选型较合理，功能配置和实用性符合项目需求得2分；</w:t>
            </w:r>
          </w:p>
          <w:p>
            <w:pPr>
              <w:pStyle w:val="2"/>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3、产品选型部分符合或不符合项目需求得1分。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1" w:type="dxa"/>
            <w:vMerge w:val="continue"/>
            <w:noWrap w:val="0"/>
            <w:vAlign w:val="center"/>
          </w:tcPr>
          <w:p>
            <w:pPr>
              <w:widowControl/>
              <w:jc w:val="left"/>
              <w:rPr>
                <w:rFonts w:hint="eastAsia" w:ascii="宋体" w:hAnsi="宋体" w:eastAsia="宋体" w:cs="宋体"/>
                <w:snapToGrid/>
                <w:color w:val="000000"/>
                <w:kern w:val="0"/>
                <w:sz w:val="21"/>
                <w:szCs w:val="21"/>
                <w:highlight w:val="none"/>
              </w:rPr>
            </w:pPr>
          </w:p>
        </w:tc>
        <w:tc>
          <w:tcPr>
            <w:tcW w:w="1215" w:type="dxa"/>
            <w:noWrap w:val="0"/>
            <w:vAlign w:val="center"/>
          </w:tcPr>
          <w:p>
            <w:pPr>
              <w:widowControl/>
              <w:jc w:val="center"/>
              <w:rPr>
                <w:rFonts w:hint="eastAsia" w:ascii="宋体" w:hAnsi="宋体" w:eastAsia="宋体" w:cs="宋体"/>
                <w:snapToGrid/>
                <w:kern w:val="0"/>
                <w:sz w:val="21"/>
                <w:szCs w:val="21"/>
                <w:highlight w:val="none"/>
              </w:rPr>
            </w:pPr>
            <w:r>
              <w:rPr>
                <w:rFonts w:hint="eastAsia" w:ascii="宋体" w:hAnsi="宋体" w:eastAsia="宋体" w:cs="宋体"/>
                <w:snapToGrid/>
                <w:kern w:val="0"/>
                <w:sz w:val="21"/>
                <w:szCs w:val="21"/>
                <w:highlight w:val="none"/>
              </w:rPr>
              <w:t>售后服务</w:t>
            </w:r>
          </w:p>
        </w:tc>
        <w:tc>
          <w:tcPr>
            <w:tcW w:w="781" w:type="dxa"/>
            <w:noWrap w:val="0"/>
            <w:vAlign w:val="center"/>
          </w:tcPr>
          <w:p>
            <w:pPr>
              <w:jc w:val="center"/>
              <w:rPr>
                <w:rFonts w:hint="eastAsia" w:ascii="宋体" w:hAnsi="宋体" w:eastAsia="宋体" w:cs="宋体"/>
                <w:snapToGrid/>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snapToGrid/>
                <w:color w:val="000000" w:themeColor="text1"/>
                <w:kern w:val="0"/>
                <w:sz w:val="21"/>
                <w:szCs w:val="21"/>
                <w:highlight w:val="none"/>
                <w14:textFill>
                  <w14:solidFill>
                    <w14:schemeClr w14:val="tx1"/>
                  </w14:solidFill>
                </w14:textFill>
              </w:rPr>
              <w:t>分</w:t>
            </w:r>
          </w:p>
        </w:tc>
        <w:tc>
          <w:tcPr>
            <w:tcW w:w="6324" w:type="dxa"/>
            <w:noWrap w:val="0"/>
            <w:vAlign w:val="center"/>
          </w:tcPr>
          <w:p>
            <w:pPr>
              <w:pStyle w:val="2"/>
              <w:spacing w:after="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根据各投标人提出的售后服务方案承诺的售后保障措施、响应时间、技术支持等内容进行综合评审，措施合理、售后响应时间快、技术服务完善得</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4-5</w:t>
            </w:r>
            <w:r>
              <w:rPr>
                <w:rFonts w:hint="eastAsia" w:ascii="宋体" w:hAnsi="宋体" w:eastAsia="宋体" w:cs="宋体"/>
                <w:color w:val="000000" w:themeColor="text1"/>
                <w:kern w:val="0"/>
                <w:sz w:val="21"/>
                <w:szCs w:val="21"/>
                <w:highlight w:val="none"/>
                <w14:textFill>
                  <w14:solidFill>
                    <w14:schemeClr w14:val="tx1"/>
                  </w14:solidFill>
                </w14:textFill>
              </w:rPr>
              <w:t>分；售后保障措施可行、响应时间和技术服务满足项目实际需求得2</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 w:val="21"/>
                <w:szCs w:val="21"/>
                <w:highlight w:val="none"/>
                <w14:textFill>
                  <w14:solidFill>
                    <w14:schemeClr w14:val="tx1"/>
                  </w14:solidFill>
                </w14:textFill>
              </w:rPr>
              <w:t>分；其他得1分，未提供不得分。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1121" w:type="dxa"/>
            <w:vMerge w:val="continue"/>
            <w:noWrap w:val="0"/>
            <w:vAlign w:val="center"/>
          </w:tcPr>
          <w:p>
            <w:pPr>
              <w:widowControl/>
              <w:jc w:val="left"/>
              <w:rPr>
                <w:rFonts w:hint="eastAsia" w:ascii="宋体" w:hAnsi="宋体" w:eastAsia="宋体" w:cs="宋体"/>
                <w:snapToGrid/>
                <w:color w:val="000000"/>
                <w:kern w:val="0"/>
                <w:sz w:val="21"/>
                <w:szCs w:val="21"/>
                <w:highlight w:val="none"/>
              </w:rPr>
            </w:pPr>
          </w:p>
        </w:tc>
        <w:tc>
          <w:tcPr>
            <w:tcW w:w="1215" w:type="dxa"/>
            <w:noWrap w:val="0"/>
            <w:vAlign w:val="center"/>
          </w:tcPr>
          <w:p>
            <w:pPr>
              <w:widowControl/>
              <w:jc w:val="center"/>
              <w:rPr>
                <w:rFonts w:hint="eastAsia" w:ascii="宋体" w:hAnsi="宋体" w:eastAsia="宋体" w:cs="宋体"/>
                <w:snapToGrid/>
                <w:kern w:val="0"/>
                <w:sz w:val="21"/>
                <w:szCs w:val="21"/>
                <w:highlight w:val="none"/>
              </w:rPr>
            </w:pPr>
            <w:r>
              <w:rPr>
                <w:rFonts w:hint="eastAsia" w:ascii="宋体" w:hAnsi="宋体" w:eastAsia="宋体" w:cs="宋体"/>
                <w:sz w:val="21"/>
                <w:szCs w:val="21"/>
                <w:highlight w:val="none"/>
              </w:rPr>
              <w:t>技术服务及培训</w:t>
            </w:r>
          </w:p>
        </w:tc>
        <w:tc>
          <w:tcPr>
            <w:tcW w:w="781" w:type="dxa"/>
            <w:noWrap w:val="0"/>
            <w:vAlign w:val="center"/>
          </w:tcPr>
          <w:p>
            <w:pPr>
              <w:jc w:val="center"/>
              <w:rPr>
                <w:rFonts w:hint="eastAsia" w:ascii="宋体" w:hAnsi="宋体" w:eastAsia="宋体" w:cs="宋体"/>
                <w:snapToGrid/>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snapToGrid/>
                <w:color w:val="000000" w:themeColor="text1"/>
                <w:kern w:val="0"/>
                <w:sz w:val="21"/>
                <w:szCs w:val="21"/>
                <w:highlight w:val="none"/>
                <w14:textFill>
                  <w14:solidFill>
                    <w14:schemeClr w14:val="tx1"/>
                  </w14:solidFill>
                </w14:textFill>
              </w:rPr>
              <w:t>分</w:t>
            </w:r>
          </w:p>
        </w:tc>
        <w:tc>
          <w:tcPr>
            <w:tcW w:w="6324" w:type="dxa"/>
            <w:noWrap w:val="0"/>
            <w:vAlign w:val="center"/>
          </w:tcPr>
          <w:p>
            <w:pPr>
              <w:ind w:left="-4" w:leftChars="-2" w:firstLine="2" w:firstLineChars="1"/>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投标人针对本项目制定合理的培训方案，培训方案包括但不限于以下方面：</w:t>
            </w:r>
          </w:p>
          <w:p>
            <w:pPr>
              <w:ind w:left="-4" w:leftChars="-2" w:firstLine="2" w:firstLineChars="1"/>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1、有关设备的使用、维护和保养等方法；（以使操作人员具备独立进行操作、故障处理、日常测试和维护保养等工作的能力为目的）</w:t>
            </w:r>
          </w:p>
          <w:p>
            <w:pPr>
              <w:ind w:left="-4" w:leftChars="-2" w:firstLine="2" w:firstLineChars="1"/>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2、相关设备的操作培训计划；</w:t>
            </w:r>
          </w:p>
          <w:p>
            <w:pPr>
              <w:ind w:left="-4" w:leftChars="-2" w:firstLine="2" w:firstLineChars="1"/>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3、拟派出培训人员的基本情况介绍，应包括同类项目的培训和应用经验等内容；</w:t>
            </w:r>
          </w:p>
          <w:p>
            <w:pPr>
              <w:pStyle w:val="2"/>
              <w:spacing w:after="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根据供应商提供的培训方案进行评分，存在缺陷或缺漏或未响应的扣1分，扣完为止。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121" w:type="dxa"/>
            <w:vMerge w:val="restart"/>
            <w:noWrap w:val="0"/>
            <w:vAlign w:val="center"/>
          </w:tcPr>
          <w:p>
            <w:pPr>
              <w:widowControl/>
              <w:jc w:val="center"/>
              <w:rPr>
                <w:rFonts w:hint="eastAsia" w:ascii="宋体" w:hAnsi="宋体" w:eastAsia="宋体" w:cs="宋体"/>
                <w:snapToGrid/>
                <w:color w:val="000000"/>
                <w:kern w:val="0"/>
                <w:sz w:val="21"/>
                <w:szCs w:val="21"/>
                <w:highlight w:val="none"/>
              </w:rPr>
            </w:pPr>
            <w:r>
              <w:rPr>
                <w:rFonts w:hint="eastAsia" w:ascii="宋体" w:hAnsi="宋体" w:eastAsia="宋体" w:cs="宋体"/>
                <w:snapToGrid/>
                <w:color w:val="000000"/>
                <w:kern w:val="0"/>
                <w:sz w:val="21"/>
                <w:szCs w:val="21"/>
                <w:highlight w:val="none"/>
              </w:rPr>
              <w:t>商务部分（1</w:t>
            </w:r>
            <w:r>
              <w:rPr>
                <w:rFonts w:hint="eastAsia" w:ascii="宋体" w:hAnsi="宋体" w:eastAsia="宋体" w:cs="宋体"/>
                <w:snapToGrid/>
                <w:color w:val="000000"/>
                <w:kern w:val="0"/>
                <w:sz w:val="21"/>
                <w:szCs w:val="21"/>
                <w:highlight w:val="none"/>
                <w:lang w:val="en-US" w:eastAsia="zh-CN"/>
              </w:rPr>
              <w:t>0</w:t>
            </w:r>
            <w:r>
              <w:rPr>
                <w:rFonts w:hint="eastAsia" w:ascii="宋体" w:hAnsi="宋体" w:eastAsia="宋体" w:cs="宋体"/>
                <w:snapToGrid/>
                <w:color w:val="000000"/>
                <w:kern w:val="0"/>
                <w:sz w:val="21"/>
                <w:szCs w:val="21"/>
                <w:highlight w:val="none"/>
              </w:rPr>
              <w:t>分）</w:t>
            </w:r>
          </w:p>
        </w:tc>
        <w:tc>
          <w:tcPr>
            <w:tcW w:w="1215" w:type="dxa"/>
            <w:noWrap w:val="0"/>
            <w:vAlign w:val="center"/>
          </w:tcPr>
          <w:p>
            <w:pPr>
              <w:widowControl/>
              <w:jc w:val="center"/>
              <w:rPr>
                <w:rFonts w:hint="eastAsia" w:ascii="宋体" w:hAnsi="宋体" w:eastAsia="宋体" w:cs="宋体"/>
                <w:snapToGrid/>
                <w:kern w:val="0"/>
                <w:sz w:val="21"/>
                <w:szCs w:val="21"/>
                <w:highlight w:val="none"/>
              </w:rPr>
            </w:pPr>
            <w:r>
              <w:rPr>
                <w:rFonts w:hint="eastAsia" w:ascii="宋体" w:hAnsi="宋体" w:eastAsia="宋体" w:cs="宋体"/>
                <w:sz w:val="21"/>
                <w:szCs w:val="21"/>
                <w:highlight w:val="none"/>
              </w:rPr>
              <w:t>质保期</w:t>
            </w:r>
          </w:p>
        </w:tc>
        <w:tc>
          <w:tcPr>
            <w:tcW w:w="781" w:type="dxa"/>
            <w:noWrap w:val="0"/>
            <w:vAlign w:val="center"/>
          </w:tcPr>
          <w:p>
            <w:pPr>
              <w:jc w:val="center"/>
              <w:rPr>
                <w:rFonts w:hint="eastAsia" w:ascii="宋体" w:hAnsi="宋体" w:eastAsia="宋体" w:cs="宋体"/>
                <w:snapToGrid/>
                <w:color w:val="000000" w:themeColor="text1"/>
                <w:kern w:val="0"/>
                <w:sz w:val="21"/>
                <w:szCs w:val="21"/>
                <w:highlight w:val="none"/>
                <w14:textFill>
                  <w14:solidFill>
                    <w14:schemeClr w14:val="tx1"/>
                  </w14:solidFill>
                </w14:textFill>
              </w:rPr>
            </w:pPr>
            <w:r>
              <w:rPr>
                <w:rFonts w:hint="eastAsia" w:ascii="宋体" w:hAnsi="宋体" w:eastAsia="宋体" w:cs="宋体"/>
                <w:snapToGrid/>
                <w:color w:val="000000" w:themeColor="text1"/>
                <w:kern w:val="0"/>
                <w:sz w:val="21"/>
                <w:szCs w:val="21"/>
                <w:highlight w:val="none"/>
                <w14:textFill>
                  <w14:solidFill>
                    <w14:schemeClr w14:val="tx1"/>
                  </w14:solidFill>
                </w14:textFill>
              </w:rPr>
              <w:t>2分</w:t>
            </w:r>
          </w:p>
        </w:tc>
        <w:tc>
          <w:tcPr>
            <w:tcW w:w="6324" w:type="dxa"/>
            <w:noWrap w:val="0"/>
            <w:vAlign w:val="center"/>
          </w:tcPr>
          <w:p>
            <w:pPr>
              <w:pStyle w:val="2"/>
              <w:spacing w:after="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质保期</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（全保）</w:t>
            </w:r>
            <w:r>
              <w:rPr>
                <w:rFonts w:hint="eastAsia" w:ascii="宋体" w:hAnsi="宋体" w:eastAsia="宋体" w:cs="宋体"/>
                <w:color w:val="000000" w:themeColor="text1"/>
                <w:kern w:val="0"/>
                <w:sz w:val="21"/>
                <w:szCs w:val="21"/>
                <w:highlight w:val="none"/>
                <w14:textFill>
                  <w14:solidFill>
                    <w14:schemeClr w14:val="tx1"/>
                  </w14:solidFill>
                </w14:textFill>
              </w:rPr>
              <w:t>满足招标文件</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在</w:t>
            </w:r>
            <w:r>
              <w:rPr>
                <w:rFonts w:hint="eastAsia" w:ascii="宋体" w:hAnsi="宋体" w:eastAsia="宋体" w:cs="宋体"/>
                <w:color w:val="000000" w:themeColor="text1"/>
                <w:kern w:val="0"/>
                <w:sz w:val="21"/>
                <w:szCs w:val="21"/>
                <w:highlight w:val="none"/>
                <w14:textFill>
                  <w14:solidFill>
                    <w14:schemeClr w14:val="tx1"/>
                  </w14:solidFill>
                </w14:textFill>
              </w:rPr>
              <w:t>要求，</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全保</w:t>
            </w:r>
            <w:r>
              <w:rPr>
                <w:rFonts w:hint="eastAsia" w:ascii="宋体" w:hAnsi="宋体" w:eastAsia="宋体" w:cs="宋体"/>
                <w:color w:val="000000" w:themeColor="text1"/>
                <w:kern w:val="0"/>
                <w:sz w:val="21"/>
                <w:szCs w:val="21"/>
                <w:highlight w:val="none"/>
                <w14:textFill>
                  <w14:solidFill>
                    <w14:schemeClr w14:val="tx1"/>
                  </w14:solidFill>
                </w14:textFill>
              </w:rPr>
              <w:t>每增加一年加1分，最多得2分。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121" w:type="dxa"/>
            <w:vMerge w:val="continue"/>
            <w:noWrap w:val="0"/>
            <w:vAlign w:val="center"/>
          </w:tcPr>
          <w:p>
            <w:pPr>
              <w:widowControl/>
              <w:rPr>
                <w:rFonts w:hint="eastAsia" w:ascii="宋体" w:hAnsi="宋体" w:eastAsia="宋体" w:cs="宋体"/>
                <w:snapToGrid/>
                <w:color w:val="000000"/>
                <w:kern w:val="0"/>
                <w:sz w:val="21"/>
                <w:szCs w:val="21"/>
                <w:highlight w:val="none"/>
              </w:rPr>
            </w:pPr>
          </w:p>
        </w:tc>
        <w:tc>
          <w:tcPr>
            <w:tcW w:w="1215" w:type="dxa"/>
            <w:noWrap w:val="0"/>
            <w:vAlign w:val="center"/>
          </w:tcPr>
          <w:p>
            <w:pPr>
              <w:widowControl/>
              <w:jc w:val="center"/>
              <w:rPr>
                <w:rFonts w:hint="eastAsia" w:ascii="宋体" w:hAnsi="宋体" w:eastAsia="宋体" w:cs="宋体"/>
                <w:snapToGrid/>
                <w:color w:val="000000"/>
                <w:kern w:val="0"/>
                <w:sz w:val="21"/>
                <w:szCs w:val="21"/>
                <w:highlight w:val="none"/>
              </w:rPr>
            </w:pPr>
            <w:r>
              <w:rPr>
                <w:rFonts w:hint="eastAsia" w:ascii="宋体" w:hAnsi="宋体" w:eastAsia="宋体" w:cs="宋体"/>
                <w:snapToGrid/>
                <w:color w:val="000000"/>
                <w:kern w:val="0"/>
                <w:sz w:val="21"/>
                <w:szCs w:val="21"/>
                <w:highlight w:val="none"/>
              </w:rPr>
              <w:t>业绩要求</w:t>
            </w:r>
          </w:p>
        </w:tc>
        <w:tc>
          <w:tcPr>
            <w:tcW w:w="781" w:type="dxa"/>
            <w:noWrap w:val="0"/>
            <w:vAlign w:val="center"/>
          </w:tcPr>
          <w:p>
            <w:pPr>
              <w:jc w:val="center"/>
              <w:rPr>
                <w:rFonts w:hint="eastAsia" w:ascii="宋体" w:hAnsi="宋体" w:eastAsia="宋体" w:cs="宋体"/>
                <w:snapToGrid/>
                <w:color w:val="000000" w:themeColor="text1"/>
                <w:kern w:val="0"/>
                <w:sz w:val="21"/>
                <w:szCs w:val="21"/>
                <w:highlight w:val="none"/>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14:textFill>
                  <w14:solidFill>
                    <w14:schemeClr w14:val="tx1"/>
                  </w14:solidFill>
                </w14:textFill>
              </w:rPr>
              <w:t>8</w:t>
            </w:r>
            <w:r>
              <w:rPr>
                <w:rFonts w:hint="eastAsia" w:ascii="宋体" w:hAnsi="宋体" w:eastAsia="宋体" w:cs="宋体"/>
                <w:snapToGrid/>
                <w:color w:val="000000" w:themeColor="text1"/>
                <w:kern w:val="0"/>
                <w:sz w:val="21"/>
                <w:szCs w:val="21"/>
                <w:highlight w:val="none"/>
                <w14:textFill>
                  <w14:solidFill>
                    <w14:schemeClr w14:val="tx1"/>
                  </w14:solidFill>
                </w14:textFill>
              </w:rPr>
              <w:t>分</w:t>
            </w:r>
          </w:p>
        </w:tc>
        <w:tc>
          <w:tcPr>
            <w:tcW w:w="6324" w:type="dxa"/>
            <w:noWrap w:val="0"/>
            <w:vAlign w:val="center"/>
          </w:tcPr>
          <w:p>
            <w:pPr>
              <w:pStyle w:val="2"/>
              <w:spacing w:after="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供应商或其所投标产品201</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9</w:t>
            </w:r>
            <w:r>
              <w:rPr>
                <w:rFonts w:hint="eastAsia" w:ascii="宋体" w:hAnsi="宋体" w:eastAsia="宋体" w:cs="宋体"/>
                <w:color w:val="000000" w:themeColor="text1"/>
                <w:kern w:val="0"/>
                <w:sz w:val="21"/>
                <w:szCs w:val="21"/>
                <w:highlight w:val="none"/>
                <w14:textFill>
                  <w14:solidFill>
                    <w14:schemeClr w14:val="tx1"/>
                  </w14:solidFill>
                </w14:textFill>
              </w:rPr>
              <w:t>年</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 w:val="21"/>
                <w:szCs w:val="21"/>
                <w:highlight w:val="none"/>
                <w14:textFill>
                  <w14:solidFill>
                    <w14:schemeClr w14:val="tx1"/>
                  </w14:solidFill>
                </w14:textFill>
              </w:rPr>
              <w:t>月以来</w:t>
            </w:r>
            <w:r>
              <w:rPr>
                <w:rFonts w:hint="eastAsia" w:ascii="宋体" w:hAnsi="宋体" w:eastAsia="宋体" w:cs="宋体"/>
                <w:color w:val="000000" w:themeColor="text1"/>
                <w:kern w:val="0"/>
                <w:sz w:val="21"/>
                <w:szCs w:val="21"/>
                <w:highlight w:val="none"/>
                <w:lang w:eastAsia="zh-CN"/>
                <w14:textFill>
                  <w14:solidFill>
                    <w14:schemeClr w14:val="tx1"/>
                  </w14:solidFill>
                </w14:textFill>
              </w:rPr>
              <w:t>，近三年</w:t>
            </w:r>
            <w:r>
              <w:rPr>
                <w:rFonts w:hint="eastAsia" w:ascii="宋体" w:hAnsi="宋体" w:eastAsia="宋体" w:cs="宋体"/>
                <w:color w:val="000000" w:themeColor="text1"/>
                <w:kern w:val="0"/>
                <w:sz w:val="21"/>
                <w:szCs w:val="21"/>
                <w:highlight w:val="none"/>
                <w14:textFill>
                  <w14:solidFill>
                    <w14:schemeClr w14:val="tx1"/>
                  </w14:solidFill>
                </w14:textFill>
              </w:rPr>
              <w:t>有类似产品业绩的每项业绩得</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 w:val="21"/>
                <w:szCs w:val="21"/>
                <w:highlight w:val="none"/>
                <w14:textFill>
                  <w14:solidFill>
                    <w14:schemeClr w14:val="tx1"/>
                  </w14:solidFill>
                </w14:textFill>
              </w:rPr>
              <w:t>分，最多得至</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8</w:t>
            </w:r>
            <w:r>
              <w:rPr>
                <w:rFonts w:hint="eastAsia" w:ascii="宋体" w:hAnsi="宋体" w:eastAsia="宋体" w:cs="宋体"/>
                <w:color w:val="000000" w:themeColor="text1"/>
                <w:kern w:val="0"/>
                <w:sz w:val="21"/>
                <w:szCs w:val="21"/>
                <w:highlight w:val="none"/>
                <w14:textFill>
                  <w14:solidFill>
                    <w14:schemeClr w14:val="tx1"/>
                  </w14:solidFill>
                </w14:textFill>
              </w:rPr>
              <w:t>分。（提供合同或中标通知书或中标公示）</w:t>
            </w:r>
          </w:p>
        </w:tc>
      </w:tr>
    </w:tbl>
    <w:p>
      <w:pPr>
        <w:pStyle w:val="13"/>
        <w:jc w:val="both"/>
        <w:rPr>
          <w:rFonts w:hint="eastAsia" w:ascii="宋体" w:hAnsi="宋体" w:eastAsia="宋体" w:cs="宋体"/>
          <w:sz w:val="28"/>
          <w:szCs w:val="28"/>
          <w:lang w:eastAsia="zh-CN"/>
        </w:rPr>
      </w:pPr>
    </w:p>
    <w:p>
      <w:pPr>
        <w:rPr>
          <w:rFonts w:hint="eastAsia" w:ascii="宋体" w:hAnsi="宋体" w:eastAsia="宋体" w:cs="宋体"/>
          <w:sz w:val="28"/>
          <w:szCs w:val="28"/>
          <w:lang w:eastAsia="zh-CN"/>
        </w:rPr>
      </w:pPr>
    </w:p>
    <w:p>
      <w:pPr>
        <w:pStyle w:val="2"/>
        <w:rPr>
          <w:rFonts w:hint="eastAsia"/>
          <w:lang w:eastAsia="zh-CN"/>
        </w:rPr>
      </w:pPr>
    </w:p>
    <w:p>
      <w:pPr>
        <w:pStyle w:val="2"/>
        <w:rPr>
          <w:rFonts w:hint="eastAsia" w:ascii="宋体" w:hAnsi="宋体" w:cs="宋体"/>
        </w:rPr>
      </w:pPr>
    </w:p>
    <w:tbl>
      <w:tblPr>
        <w:tblStyle w:val="14"/>
        <w:tblW w:w="9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1"/>
        <w:gridCol w:w="1215"/>
        <w:gridCol w:w="781"/>
        <w:gridCol w:w="6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121" w:type="dxa"/>
            <w:shd w:val="clear" w:color="auto" w:fill="FFFFFF" w:themeFill="background1"/>
            <w:noWrap w:val="0"/>
            <w:vAlign w:val="center"/>
          </w:tcPr>
          <w:p>
            <w:pPr>
              <w:widowControl/>
              <w:jc w:val="center"/>
              <w:rPr>
                <w:rFonts w:hint="eastAsia" w:ascii="宋体" w:hAnsi="宋体" w:eastAsia="宋体" w:cs="宋体"/>
                <w:snapToGrid/>
                <w:color w:val="000000"/>
                <w:kern w:val="0"/>
                <w:sz w:val="21"/>
                <w:szCs w:val="21"/>
                <w:highlight w:val="none"/>
              </w:rPr>
            </w:pPr>
            <w:r>
              <w:rPr>
                <w:rFonts w:hint="eastAsia" w:ascii="宋体" w:hAnsi="宋体" w:eastAsia="宋体" w:cs="宋体"/>
                <w:snapToGrid/>
                <w:color w:val="000000"/>
                <w:kern w:val="0"/>
                <w:sz w:val="21"/>
                <w:szCs w:val="21"/>
                <w:highlight w:val="none"/>
              </w:rPr>
              <w:t>评审项目</w:t>
            </w:r>
          </w:p>
        </w:tc>
        <w:tc>
          <w:tcPr>
            <w:tcW w:w="1215" w:type="dxa"/>
            <w:shd w:val="clear" w:color="auto" w:fill="FFFFFF" w:themeFill="background1"/>
            <w:noWrap w:val="0"/>
            <w:vAlign w:val="center"/>
          </w:tcPr>
          <w:p>
            <w:pPr>
              <w:widowControl/>
              <w:jc w:val="center"/>
              <w:rPr>
                <w:rFonts w:hint="eastAsia" w:ascii="宋体" w:hAnsi="宋体" w:eastAsia="宋体" w:cs="宋体"/>
                <w:snapToGrid/>
                <w:color w:val="000000"/>
                <w:kern w:val="0"/>
                <w:sz w:val="21"/>
                <w:szCs w:val="21"/>
                <w:highlight w:val="none"/>
              </w:rPr>
            </w:pPr>
            <w:r>
              <w:rPr>
                <w:rFonts w:hint="eastAsia" w:ascii="宋体" w:hAnsi="宋体" w:eastAsia="宋体" w:cs="宋体"/>
                <w:snapToGrid/>
                <w:color w:val="000000"/>
                <w:kern w:val="0"/>
                <w:sz w:val="21"/>
                <w:szCs w:val="21"/>
                <w:highlight w:val="none"/>
              </w:rPr>
              <w:t>评标分项</w:t>
            </w:r>
          </w:p>
        </w:tc>
        <w:tc>
          <w:tcPr>
            <w:tcW w:w="781" w:type="dxa"/>
            <w:shd w:val="clear" w:color="auto" w:fill="FFFFFF" w:themeFill="background1"/>
            <w:noWrap w:val="0"/>
            <w:vAlign w:val="center"/>
          </w:tcPr>
          <w:p>
            <w:pPr>
              <w:widowControl/>
              <w:jc w:val="center"/>
              <w:rPr>
                <w:rFonts w:hint="eastAsia" w:ascii="宋体" w:hAnsi="宋体" w:eastAsia="宋体" w:cs="宋体"/>
                <w:snapToGrid/>
                <w:color w:val="000000"/>
                <w:kern w:val="0"/>
                <w:sz w:val="21"/>
                <w:szCs w:val="21"/>
                <w:highlight w:val="none"/>
              </w:rPr>
            </w:pPr>
            <w:r>
              <w:rPr>
                <w:rFonts w:hint="eastAsia" w:ascii="宋体" w:hAnsi="宋体" w:eastAsia="宋体" w:cs="宋体"/>
                <w:snapToGrid/>
                <w:color w:val="000000"/>
                <w:kern w:val="0"/>
                <w:sz w:val="21"/>
                <w:szCs w:val="21"/>
                <w:highlight w:val="none"/>
              </w:rPr>
              <w:t>项目分值</w:t>
            </w:r>
          </w:p>
        </w:tc>
        <w:tc>
          <w:tcPr>
            <w:tcW w:w="6324" w:type="dxa"/>
            <w:shd w:val="clear" w:color="auto" w:fill="FFFFFF" w:themeFill="background1"/>
            <w:noWrap w:val="0"/>
            <w:vAlign w:val="center"/>
          </w:tcPr>
          <w:p>
            <w:pPr>
              <w:widowControl/>
              <w:jc w:val="center"/>
              <w:rPr>
                <w:rFonts w:hint="eastAsia" w:ascii="宋体" w:hAnsi="宋体" w:eastAsia="宋体" w:cs="宋体"/>
                <w:snapToGrid/>
                <w:color w:val="000000"/>
                <w:kern w:val="0"/>
                <w:sz w:val="21"/>
                <w:szCs w:val="21"/>
                <w:highlight w:val="none"/>
                <w:lang w:eastAsia="zh-CN"/>
              </w:rPr>
            </w:pPr>
            <w:r>
              <w:rPr>
                <w:rFonts w:hint="eastAsia" w:ascii="宋体" w:hAnsi="宋体" w:eastAsia="宋体" w:cs="宋体"/>
                <w:snapToGrid/>
                <w:color w:val="000000"/>
                <w:kern w:val="0"/>
                <w:sz w:val="21"/>
                <w:szCs w:val="21"/>
                <w:highlight w:val="none"/>
              </w:rPr>
              <w:t>评审标准</w:t>
            </w:r>
            <w:r>
              <w:rPr>
                <w:rFonts w:hint="eastAsia" w:ascii="宋体" w:hAnsi="宋体" w:eastAsia="宋体" w:cs="宋体"/>
                <w:snapToGrid/>
                <w:color w:val="000000"/>
                <w:kern w:val="0"/>
                <w:sz w:val="21"/>
                <w:szCs w:val="21"/>
                <w:highlight w:val="none"/>
                <w:lang w:eastAsia="zh-CN"/>
              </w:rPr>
              <w:t>（包</w:t>
            </w:r>
            <w:r>
              <w:rPr>
                <w:rFonts w:hint="eastAsia" w:ascii="宋体" w:hAnsi="宋体" w:cs="宋体"/>
                <w:snapToGrid/>
                <w:color w:val="000000"/>
                <w:kern w:val="0"/>
                <w:sz w:val="21"/>
                <w:szCs w:val="21"/>
                <w:highlight w:val="none"/>
                <w:lang w:eastAsia="zh-CN"/>
              </w:rPr>
              <w:t>二</w:t>
            </w:r>
            <w:r>
              <w:rPr>
                <w:rFonts w:hint="eastAsia" w:ascii="宋体" w:hAnsi="宋体" w:eastAsia="宋体" w:cs="宋体"/>
                <w:snapToGrid/>
                <w:color w:val="000000"/>
                <w:kern w:val="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121" w:type="dxa"/>
            <w:noWrap w:val="0"/>
            <w:vAlign w:val="center"/>
          </w:tcPr>
          <w:p>
            <w:pPr>
              <w:widowControl/>
              <w:jc w:val="center"/>
              <w:rPr>
                <w:rFonts w:hint="eastAsia" w:ascii="宋体" w:hAnsi="宋体" w:eastAsia="宋体" w:cs="宋体"/>
                <w:snapToGrid/>
                <w:color w:val="000000"/>
                <w:kern w:val="0"/>
                <w:sz w:val="21"/>
                <w:szCs w:val="21"/>
                <w:highlight w:val="none"/>
              </w:rPr>
            </w:pPr>
            <w:r>
              <w:rPr>
                <w:rFonts w:hint="eastAsia" w:ascii="宋体" w:hAnsi="宋体" w:eastAsia="宋体" w:cs="宋体"/>
                <w:snapToGrid/>
                <w:color w:val="000000"/>
                <w:kern w:val="0"/>
                <w:sz w:val="21"/>
                <w:szCs w:val="21"/>
                <w:highlight w:val="none"/>
              </w:rPr>
              <w:t>价格部分（30分）</w:t>
            </w:r>
          </w:p>
        </w:tc>
        <w:tc>
          <w:tcPr>
            <w:tcW w:w="1215" w:type="dxa"/>
            <w:noWrap w:val="0"/>
            <w:vAlign w:val="center"/>
          </w:tcPr>
          <w:p>
            <w:pPr>
              <w:widowControl/>
              <w:jc w:val="center"/>
              <w:rPr>
                <w:rFonts w:hint="eastAsia" w:ascii="宋体" w:hAnsi="宋体" w:eastAsia="宋体" w:cs="宋体"/>
                <w:snapToGrid/>
                <w:color w:val="000000"/>
                <w:kern w:val="0"/>
                <w:sz w:val="21"/>
                <w:szCs w:val="21"/>
                <w:highlight w:val="none"/>
              </w:rPr>
            </w:pPr>
            <w:r>
              <w:rPr>
                <w:rFonts w:hint="eastAsia" w:ascii="宋体" w:hAnsi="宋体" w:eastAsia="宋体" w:cs="宋体"/>
                <w:snapToGrid/>
                <w:color w:val="000000"/>
                <w:kern w:val="0"/>
                <w:sz w:val="21"/>
                <w:szCs w:val="21"/>
                <w:highlight w:val="none"/>
              </w:rPr>
              <w:t>报价得分</w:t>
            </w:r>
          </w:p>
        </w:tc>
        <w:tc>
          <w:tcPr>
            <w:tcW w:w="781" w:type="dxa"/>
            <w:noWrap w:val="0"/>
            <w:vAlign w:val="center"/>
          </w:tcPr>
          <w:p>
            <w:pPr>
              <w:widowControl/>
              <w:jc w:val="center"/>
              <w:rPr>
                <w:rFonts w:hint="eastAsia" w:ascii="宋体" w:hAnsi="宋体" w:eastAsia="宋体" w:cs="宋体"/>
                <w:snapToGrid/>
                <w:color w:val="000000" w:themeColor="text1"/>
                <w:kern w:val="0"/>
                <w:sz w:val="21"/>
                <w:szCs w:val="21"/>
                <w:highlight w:val="none"/>
                <w14:textFill>
                  <w14:solidFill>
                    <w14:schemeClr w14:val="tx1"/>
                  </w14:solidFill>
                </w14:textFill>
              </w:rPr>
            </w:pPr>
            <w:r>
              <w:rPr>
                <w:rFonts w:hint="eastAsia" w:ascii="宋体" w:hAnsi="宋体" w:eastAsia="宋体" w:cs="宋体"/>
                <w:snapToGrid/>
                <w:color w:val="000000" w:themeColor="text1"/>
                <w:kern w:val="0"/>
                <w:sz w:val="21"/>
                <w:szCs w:val="21"/>
                <w:highlight w:val="none"/>
                <w14:textFill>
                  <w14:solidFill>
                    <w14:schemeClr w14:val="tx1"/>
                  </w14:solidFill>
                </w14:textFill>
              </w:rPr>
              <w:t>30分</w:t>
            </w:r>
          </w:p>
        </w:tc>
        <w:tc>
          <w:tcPr>
            <w:tcW w:w="6324" w:type="dxa"/>
            <w:noWrap w:val="0"/>
            <w:vAlign w:val="center"/>
          </w:tcPr>
          <w:p>
            <w:pPr>
              <w:pStyle w:val="2"/>
              <w:spacing w:after="0"/>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价格分采用低价优先法计算，即满足招标文件要求且报价最低的投吧的价格为评标基准价（落实政府采购政策进行价格调整的，以调整后的价格计算），其价格分为满分。其他供应商的价格分统一按照下列公式计算：投标报价得分=(评标基准价（核算后）／投标报价（核算后）)×30%×100</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jc w:val="center"/>
        </w:trPr>
        <w:tc>
          <w:tcPr>
            <w:tcW w:w="1121" w:type="dxa"/>
            <w:vMerge w:val="restart"/>
            <w:noWrap w:val="0"/>
            <w:vAlign w:val="center"/>
          </w:tcPr>
          <w:p>
            <w:pPr>
              <w:widowControl/>
              <w:jc w:val="center"/>
              <w:rPr>
                <w:rFonts w:hint="eastAsia" w:ascii="宋体" w:hAnsi="宋体" w:eastAsia="宋体" w:cs="宋体"/>
                <w:snapToGrid/>
                <w:color w:val="000000"/>
                <w:kern w:val="0"/>
                <w:sz w:val="21"/>
                <w:szCs w:val="21"/>
                <w:highlight w:val="none"/>
              </w:rPr>
            </w:pPr>
            <w:r>
              <w:rPr>
                <w:rFonts w:hint="eastAsia" w:ascii="宋体" w:hAnsi="宋体" w:eastAsia="宋体" w:cs="宋体"/>
                <w:snapToGrid/>
                <w:color w:val="000000"/>
                <w:kern w:val="0"/>
                <w:sz w:val="21"/>
                <w:szCs w:val="21"/>
                <w:highlight w:val="none"/>
              </w:rPr>
              <w:t>技术部分（</w:t>
            </w:r>
            <w:r>
              <w:rPr>
                <w:rFonts w:hint="eastAsia" w:ascii="宋体" w:hAnsi="宋体" w:eastAsia="宋体" w:cs="宋体"/>
                <w:snapToGrid/>
                <w:color w:val="000000"/>
                <w:kern w:val="0"/>
                <w:sz w:val="21"/>
                <w:szCs w:val="21"/>
                <w:highlight w:val="none"/>
                <w:lang w:val="en-US" w:eastAsia="zh-CN"/>
              </w:rPr>
              <w:t>60</w:t>
            </w:r>
            <w:r>
              <w:rPr>
                <w:rFonts w:hint="eastAsia" w:ascii="宋体" w:hAnsi="宋体" w:eastAsia="宋体" w:cs="宋体"/>
                <w:snapToGrid/>
                <w:color w:val="000000"/>
                <w:kern w:val="0"/>
                <w:sz w:val="21"/>
                <w:szCs w:val="21"/>
                <w:highlight w:val="none"/>
              </w:rPr>
              <w:t>分）</w:t>
            </w:r>
          </w:p>
        </w:tc>
        <w:tc>
          <w:tcPr>
            <w:tcW w:w="1215" w:type="dxa"/>
            <w:noWrap w:val="0"/>
            <w:vAlign w:val="center"/>
          </w:tcPr>
          <w:p>
            <w:pPr>
              <w:pStyle w:val="2"/>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技术参数</w:t>
            </w:r>
          </w:p>
        </w:tc>
        <w:tc>
          <w:tcPr>
            <w:tcW w:w="781" w:type="dxa"/>
            <w:noWrap w:val="0"/>
            <w:vAlign w:val="center"/>
          </w:tcPr>
          <w:p>
            <w:pPr>
              <w:widowControl/>
              <w:jc w:val="center"/>
              <w:rPr>
                <w:rFonts w:hint="eastAsia" w:ascii="宋体" w:hAnsi="宋体" w:eastAsia="宋体" w:cs="宋体"/>
                <w:snapToGrid/>
                <w:color w:val="000000" w:themeColor="text1"/>
                <w:kern w:val="0"/>
                <w:sz w:val="21"/>
                <w:szCs w:val="21"/>
                <w:highlight w:val="none"/>
                <w14:textFill>
                  <w14:solidFill>
                    <w14:schemeClr w14:val="tx1"/>
                  </w14:solidFill>
                </w14:textFill>
              </w:rPr>
            </w:pPr>
            <w:r>
              <w:rPr>
                <w:rFonts w:hint="eastAsia" w:ascii="宋体" w:hAnsi="宋体" w:eastAsia="宋体" w:cs="宋体"/>
                <w:snapToGrid/>
                <w:color w:val="000000" w:themeColor="text1"/>
                <w:kern w:val="0"/>
                <w:sz w:val="21"/>
                <w:szCs w:val="21"/>
                <w:highlight w:val="none"/>
                <w14:textFill>
                  <w14:solidFill>
                    <w14:schemeClr w14:val="tx1"/>
                  </w14:solidFill>
                </w14:textFill>
              </w:rPr>
              <w:t>50分</w:t>
            </w:r>
          </w:p>
        </w:tc>
        <w:tc>
          <w:tcPr>
            <w:tcW w:w="6324" w:type="dxa"/>
            <w:noWrap w:val="0"/>
            <w:vAlign w:val="center"/>
          </w:tcPr>
          <w:p>
            <w:pPr>
              <w:pStyle w:val="2"/>
              <w:spacing w:after="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投标产品技术规格符合招标文件要求，能完全满足使用要求得50分（本项最低得分为10分）。如设备参数及技术规格低于招标文件要求即为负偏离，每项非“★”号的一般参数负偏离减</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 w:val="21"/>
                <w:szCs w:val="21"/>
                <w:highlight w:val="none"/>
                <w14:textFill>
                  <w14:solidFill>
                    <w14:schemeClr w14:val="tx1"/>
                  </w14:solidFill>
                </w14:textFill>
              </w:rPr>
              <w:t>分，每项带星号“★”的关键技术参数负偏离扣</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 w:val="21"/>
                <w:szCs w:val="21"/>
                <w:highlight w:val="none"/>
                <w14:textFill>
                  <w14:solidFill>
                    <w14:schemeClr w14:val="tx1"/>
                  </w14:solidFill>
                </w14:textFill>
              </w:rPr>
              <w:t xml:space="preserve">分。技术参数中参数须提供该产品制造商出具的技术白皮书（须由货物生产商或其直属机构盖章）或制造商公开发布的印刷资料作支持。如未在技术白皮书找到对应的参数证明，视为不满足招标文件要求。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121" w:type="dxa"/>
            <w:vMerge w:val="continue"/>
            <w:noWrap w:val="0"/>
            <w:vAlign w:val="center"/>
          </w:tcPr>
          <w:p>
            <w:pPr>
              <w:widowControl/>
              <w:jc w:val="left"/>
              <w:rPr>
                <w:rFonts w:hint="eastAsia" w:ascii="宋体" w:hAnsi="宋体" w:eastAsia="宋体" w:cs="宋体"/>
                <w:snapToGrid/>
                <w:color w:val="000000"/>
                <w:kern w:val="0"/>
                <w:sz w:val="21"/>
                <w:szCs w:val="21"/>
                <w:highlight w:val="none"/>
              </w:rPr>
            </w:pPr>
          </w:p>
        </w:tc>
        <w:tc>
          <w:tcPr>
            <w:tcW w:w="1215" w:type="dxa"/>
            <w:noWrap w:val="0"/>
            <w:vAlign w:val="center"/>
          </w:tcPr>
          <w:p>
            <w:pPr>
              <w:widowControl/>
              <w:jc w:val="center"/>
              <w:rPr>
                <w:rFonts w:hint="eastAsia" w:ascii="宋体" w:hAnsi="宋体" w:eastAsia="宋体" w:cs="宋体"/>
                <w:snapToGrid/>
                <w:kern w:val="0"/>
                <w:sz w:val="21"/>
                <w:szCs w:val="21"/>
                <w:highlight w:val="none"/>
              </w:rPr>
            </w:pPr>
            <w:r>
              <w:rPr>
                <w:rFonts w:hint="eastAsia" w:ascii="宋体" w:hAnsi="宋体" w:eastAsia="宋体" w:cs="宋体"/>
                <w:color w:val="000000"/>
                <w:sz w:val="21"/>
                <w:szCs w:val="21"/>
                <w:highlight w:val="none"/>
              </w:rPr>
              <w:t>设备选型的功能性、实用性</w:t>
            </w:r>
          </w:p>
        </w:tc>
        <w:tc>
          <w:tcPr>
            <w:tcW w:w="781" w:type="dxa"/>
            <w:noWrap w:val="0"/>
            <w:vAlign w:val="center"/>
          </w:tcPr>
          <w:p>
            <w:pPr>
              <w:widowControl/>
              <w:spacing w:line="400" w:lineRule="exact"/>
              <w:jc w:val="center"/>
              <w:rPr>
                <w:rFonts w:hint="eastAsia" w:ascii="宋体" w:hAnsi="宋体" w:eastAsia="宋体" w:cs="宋体"/>
                <w:snapToGrid/>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3分</w:t>
            </w:r>
          </w:p>
        </w:tc>
        <w:tc>
          <w:tcPr>
            <w:tcW w:w="6324" w:type="dxa"/>
            <w:noWrap w:val="0"/>
            <w:vAlign w:val="center"/>
          </w:tcPr>
          <w:p>
            <w:pPr>
              <w:widowControl/>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根据投标产品选型的功能性实用性进行评议：</w:t>
            </w:r>
          </w:p>
          <w:p>
            <w:pPr>
              <w:widowControl/>
              <w:numPr>
                <w:ilvl w:val="0"/>
                <w:numId w:val="2"/>
              </w:num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产品选型合理，功能齐全和实用性强得3分；</w:t>
            </w:r>
          </w:p>
          <w:p>
            <w:pPr>
              <w:widowControl/>
              <w:numPr>
                <w:ilvl w:val="0"/>
                <w:numId w:val="2"/>
              </w:num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产品选型较合理，功能配置和实用性符合项目需求得2分；</w:t>
            </w:r>
          </w:p>
          <w:p>
            <w:pPr>
              <w:pStyle w:val="2"/>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3、产品选型部分符合或不符合项目需求得1分。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1" w:type="dxa"/>
            <w:vMerge w:val="continue"/>
            <w:noWrap w:val="0"/>
            <w:vAlign w:val="center"/>
          </w:tcPr>
          <w:p>
            <w:pPr>
              <w:widowControl/>
              <w:jc w:val="left"/>
              <w:rPr>
                <w:rFonts w:hint="eastAsia" w:ascii="宋体" w:hAnsi="宋体" w:eastAsia="宋体" w:cs="宋体"/>
                <w:snapToGrid/>
                <w:color w:val="000000"/>
                <w:kern w:val="0"/>
                <w:sz w:val="21"/>
                <w:szCs w:val="21"/>
                <w:highlight w:val="none"/>
              </w:rPr>
            </w:pPr>
          </w:p>
        </w:tc>
        <w:tc>
          <w:tcPr>
            <w:tcW w:w="1215" w:type="dxa"/>
            <w:noWrap w:val="0"/>
            <w:vAlign w:val="center"/>
          </w:tcPr>
          <w:p>
            <w:pPr>
              <w:widowControl/>
              <w:jc w:val="center"/>
              <w:rPr>
                <w:rFonts w:hint="eastAsia" w:ascii="宋体" w:hAnsi="宋体" w:eastAsia="宋体" w:cs="宋体"/>
                <w:snapToGrid/>
                <w:kern w:val="0"/>
                <w:sz w:val="21"/>
                <w:szCs w:val="21"/>
                <w:highlight w:val="none"/>
              </w:rPr>
            </w:pPr>
            <w:r>
              <w:rPr>
                <w:rFonts w:hint="eastAsia" w:ascii="宋体" w:hAnsi="宋体" w:eastAsia="宋体" w:cs="宋体"/>
                <w:snapToGrid/>
                <w:kern w:val="0"/>
                <w:sz w:val="21"/>
                <w:szCs w:val="21"/>
                <w:highlight w:val="none"/>
              </w:rPr>
              <w:t>售后服务</w:t>
            </w:r>
          </w:p>
        </w:tc>
        <w:tc>
          <w:tcPr>
            <w:tcW w:w="781" w:type="dxa"/>
            <w:noWrap w:val="0"/>
            <w:vAlign w:val="center"/>
          </w:tcPr>
          <w:p>
            <w:pPr>
              <w:jc w:val="center"/>
              <w:rPr>
                <w:rFonts w:hint="eastAsia" w:ascii="宋体" w:hAnsi="宋体" w:eastAsia="宋体" w:cs="宋体"/>
                <w:snapToGrid/>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snapToGrid/>
                <w:color w:val="000000" w:themeColor="text1"/>
                <w:kern w:val="0"/>
                <w:sz w:val="21"/>
                <w:szCs w:val="21"/>
                <w:highlight w:val="none"/>
                <w14:textFill>
                  <w14:solidFill>
                    <w14:schemeClr w14:val="tx1"/>
                  </w14:solidFill>
                </w14:textFill>
              </w:rPr>
              <w:t>分</w:t>
            </w:r>
          </w:p>
        </w:tc>
        <w:tc>
          <w:tcPr>
            <w:tcW w:w="6324" w:type="dxa"/>
            <w:noWrap w:val="0"/>
            <w:vAlign w:val="center"/>
          </w:tcPr>
          <w:p>
            <w:pPr>
              <w:pStyle w:val="2"/>
              <w:spacing w:after="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根据各投标人提出的售后服务方案承诺的售后保障措施、响应时间、技术支持等内容进行综合评审，措施合理、售后响应时间快、技术服务完善得</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4-5</w:t>
            </w:r>
            <w:r>
              <w:rPr>
                <w:rFonts w:hint="eastAsia" w:ascii="宋体" w:hAnsi="宋体" w:eastAsia="宋体" w:cs="宋体"/>
                <w:color w:val="000000" w:themeColor="text1"/>
                <w:kern w:val="0"/>
                <w:sz w:val="21"/>
                <w:szCs w:val="21"/>
                <w:highlight w:val="none"/>
                <w14:textFill>
                  <w14:solidFill>
                    <w14:schemeClr w14:val="tx1"/>
                  </w14:solidFill>
                </w14:textFill>
              </w:rPr>
              <w:t>分；售后保障措施可行、响应时间和技术服务满足项目实际需求得2</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 w:val="21"/>
                <w:szCs w:val="21"/>
                <w:highlight w:val="none"/>
                <w14:textFill>
                  <w14:solidFill>
                    <w14:schemeClr w14:val="tx1"/>
                  </w14:solidFill>
                </w14:textFill>
              </w:rPr>
              <w:t>分；其他得1分，未提供不得分。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1121" w:type="dxa"/>
            <w:vMerge w:val="continue"/>
            <w:noWrap w:val="0"/>
            <w:vAlign w:val="center"/>
          </w:tcPr>
          <w:p>
            <w:pPr>
              <w:widowControl/>
              <w:jc w:val="left"/>
              <w:rPr>
                <w:rFonts w:hint="eastAsia" w:ascii="宋体" w:hAnsi="宋体" w:eastAsia="宋体" w:cs="宋体"/>
                <w:snapToGrid/>
                <w:color w:val="000000"/>
                <w:kern w:val="0"/>
                <w:sz w:val="21"/>
                <w:szCs w:val="21"/>
                <w:highlight w:val="none"/>
              </w:rPr>
            </w:pPr>
          </w:p>
        </w:tc>
        <w:tc>
          <w:tcPr>
            <w:tcW w:w="1215" w:type="dxa"/>
            <w:noWrap w:val="0"/>
            <w:vAlign w:val="center"/>
          </w:tcPr>
          <w:p>
            <w:pPr>
              <w:widowControl/>
              <w:jc w:val="center"/>
              <w:rPr>
                <w:rFonts w:hint="eastAsia" w:ascii="宋体" w:hAnsi="宋体" w:eastAsia="宋体" w:cs="宋体"/>
                <w:snapToGrid/>
                <w:kern w:val="0"/>
                <w:sz w:val="21"/>
                <w:szCs w:val="21"/>
                <w:highlight w:val="none"/>
              </w:rPr>
            </w:pPr>
            <w:r>
              <w:rPr>
                <w:rFonts w:hint="eastAsia" w:ascii="宋体" w:hAnsi="宋体" w:eastAsia="宋体" w:cs="宋体"/>
                <w:sz w:val="21"/>
                <w:szCs w:val="21"/>
                <w:highlight w:val="none"/>
              </w:rPr>
              <w:t>技术服务及培训</w:t>
            </w:r>
          </w:p>
        </w:tc>
        <w:tc>
          <w:tcPr>
            <w:tcW w:w="781" w:type="dxa"/>
            <w:noWrap w:val="0"/>
            <w:vAlign w:val="center"/>
          </w:tcPr>
          <w:p>
            <w:pPr>
              <w:jc w:val="center"/>
              <w:rPr>
                <w:rFonts w:hint="eastAsia" w:ascii="宋体" w:hAnsi="宋体" w:eastAsia="宋体" w:cs="宋体"/>
                <w:snapToGrid/>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snapToGrid/>
                <w:color w:val="000000" w:themeColor="text1"/>
                <w:kern w:val="0"/>
                <w:sz w:val="21"/>
                <w:szCs w:val="21"/>
                <w:highlight w:val="none"/>
                <w14:textFill>
                  <w14:solidFill>
                    <w14:schemeClr w14:val="tx1"/>
                  </w14:solidFill>
                </w14:textFill>
              </w:rPr>
              <w:t>分</w:t>
            </w:r>
          </w:p>
        </w:tc>
        <w:tc>
          <w:tcPr>
            <w:tcW w:w="6324" w:type="dxa"/>
            <w:noWrap w:val="0"/>
            <w:vAlign w:val="center"/>
          </w:tcPr>
          <w:p>
            <w:pPr>
              <w:ind w:left="-4" w:leftChars="-2" w:firstLine="2" w:firstLineChars="1"/>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投标人针对本项目制定合理的培训方案，培训方案包括但不限于以下方面：</w:t>
            </w:r>
          </w:p>
          <w:p>
            <w:pPr>
              <w:ind w:left="-4" w:leftChars="-2" w:firstLine="2" w:firstLineChars="1"/>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1、有关设备的使用、维护和保养等方法；（以使操作人员具备独立进行操作、故障处理、日常测试和维护保养等工作的能力为目的）</w:t>
            </w:r>
          </w:p>
          <w:p>
            <w:pPr>
              <w:ind w:left="-4" w:leftChars="-2" w:firstLine="2" w:firstLineChars="1"/>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2、相关设备的操作培训计划；</w:t>
            </w:r>
          </w:p>
          <w:p>
            <w:pPr>
              <w:ind w:left="-4" w:leftChars="-2" w:firstLine="2" w:firstLineChars="1"/>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3、拟派出培训人员的基本情况介绍，应包括同类项目的培训和应用经验等内容；</w:t>
            </w:r>
          </w:p>
          <w:p>
            <w:pPr>
              <w:pStyle w:val="2"/>
              <w:spacing w:after="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根据供应商提供的培训方案进行评分，存在缺陷或缺漏或未响应的扣1分，扣完为止。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121" w:type="dxa"/>
            <w:vMerge w:val="restart"/>
            <w:noWrap w:val="0"/>
            <w:vAlign w:val="center"/>
          </w:tcPr>
          <w:p>
            <w:pPr>
              <w:widowControl/>
              <w:jc w:val="center"/>
              <w:rPr>
                <w:rFonts w:hint="eastAsia" w:ascii="宋体" w:hAnsi="宋体" w:eastAsia="宋体" w:cs="宋体"/>
                <w:snapToGrid/>
                <w:color w:val="000000"/>
                <w:kern w:val="0"/>
                <w:sz w:val="21"/>
                <w:szCs w:val="21"/>
                <w:highlight w:val="none"/>
              </w:rPr>
            </w:pPr>
            <w:r>
              <w:rPr>
                <w:rFonts w:hint="eastAsia" w:ascii="宋体" w:hAnsi="宋体" w:eastAsia="宋体" w:cs="宋体"/>
                <w:snapToGrid/>
                <w:color w:val="000000"/>
                <w:kern w:val="0"/>
                <w:sz w:val="21"/>
                <w:szCs w:val="21"/>
                <w:highlight w:val="none"/>
              </w:rPr>
              <w:t>商务部分（1</w:t>
            </w:r>
            <w:r>
              <w:rPr>
                <w:rFonts w:hint="eastAsia" w:ascii="宋体" w:hAnsi="宋体" w:eastAsia="宋体" w:cs="宋体"/>
                <w:snapToGrid/>
                <w:color w:val="000000"/>
                <w:kern w:val="0"/>
                <w:sz w:val="21"/>
                <w:szCs w:val="21"/>
                <w:highlight w:val="none"/>
                <w:lang w:val="en-US" w:eastAsia="zh-CN"/>
              </w:rPr>
              <w:t>0</w:t>
            </w:r>
            <w:r>
              <w:rPr>
                <w:rFonts w:hint="eastAsia" w:ascii="宋体" w:hAnsi="宋体" w:eastAsia="宋体" w:cs="宋体"/>
                <w:snapToGrid/>
                <w:color w:val="000000"/>
                <w:kern w:val="0"/>
                <w:sz w:val="21"/>
                <w:szCs w:val="21"/>
                <w:highlight w:val="none"/>
              </w:rPr>
              <w:t>分）</w:t>
            </w:r>
          </w:p>
        </w:tc>
        <w:tc>
          <w:tcPr>
            <w:tcW w:w="1215" w:type="dxa"/>
            <w:noWrap w:val="0"/>
            <w:vAlign w:val="center"/>
          </w:tcPr>
          <w:p>
            <w:pPr>
              <w:widowControl/>
              <w:jc w:val="center"/>
              <w:rPr>
                <w:rFonts w:hint="eastAsia" w:ascii="宋体" w:hAnsi="宋体" w:eastAsia="宋体" w:cs="宋体"/>
                <w:snapToGrid/>
                <w:kern w:val="0"/>
                <w:sz w:val="21"/>
                <w:szCs w:val="21"/>
                <w:highlight w:val="none"/>
              </w:rPr>
            </w:pPr>
            <w:r>
              <w:rPr>
                <w:rFonts w:hint="eastAsia" w:ascii="宋体" w:hAnsi="宋体" w:eastAsia="宋体" w:cs="宋体"/>
                <w:sz w:val="21"/>
                <w:szCs w:val="21"/>
                <w:highlight w:val="none"/>
              </w:rPr>
              <w:t>质保期</w:t>
            </w:r>
          </w:p>
        </w:tc>
        <w:tc>
          <w:tcPr>
            <w:tcW w:w="781" w:type="dxa"/>
            <w:noWrap w:val="0"/>
            <w:vAlign w:val="center"/>
          </w:tcPr>
          <w:p>
            <w:pPr>
              <w:jc w:val="center"/>
              <w:rPr>
                <w:rFonts w:hint="eastAsia" w:ascii="宋体" w:hAnsi="宋体" w:eastAsia="宋体" w:cs="宋体"/>
                <w:snapToGrid/>
                <w:color w:val="000000" w:themeColor="text1"/>
                <w:kern w:val="0"/>
                <w:sz w:val="21"/>
                <w:szCs w:val="21"/>
                <w:highlight w:val="none"/>
                <w14:textFill>
                  <w14:solidFill>
                    <w14:schemeClr w14:val="tx1"/>
                  </w14:solidFill>
                </w14:textFill>
              </w:rPr>
            </w:pPr>
            <w:r>
              <w:rPr>
                <w:rFonts w:hint="eastAsia" w:ascii="宋体" w:hAnsi="宋体" w:eastAsia="宋体" w:cs="宋体"/>
                <w:snapToGrid/>
                <w:color w:val="000000" w:themeColor="text1"/>
                <w:kern w:val="0"/>
                <w:sz w:val="21"/>
                <w:szCs w:val="21"/>
                <w:highlight w:val="none"/>
                <w14:textFill>
                  <w14:solidFill>
                    <w14:schemeClr w14:val="tx1"/>
                  </w14:solidFill>
                </w14:textFill>
              </w:rPr>
              <w:t>2分</w:t>
            </w:r>
          </w:p>
        </w:tc>
        <w:tc>
          <w:tcPr>
            <w:tcW w:w="6324" w:type="dxa"/>
            <w:noWrap w:val="0"/>
            <w:vAlign w:val="center"/>
          </w:tcPr>
          <w:p>
            <w:pPr>
              <w:pStyle w:val="2"/>
              <w:spacing w:after="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质保期</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（全保）</w:t>
            </w:r>
            <w:r>
              <w:rPr>
                <w:rFonts w:hint="eastAsia" w:ascii="宋体" w:hAnsi="宋体" w:eastAsia="宋体" w:cs="宋体"/>
                <w:color w:val="000000" w:themeColor="text1"/>
                <w:kern w:val="0"/>
                <w:sz w:val="21"/>
                <w:szCs w:val="21"/>
                <w:highlight w:val="none"/>
                <w14:textFill>
                  <w14:solidFill>
                    <w14:schemeClr w14:val="tx1"/>
                  </w14:solidFill>
                </w14:textFill>
              </w:rPr>
              <w:t>满足招标文件</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在</w:t>
            </w:r>
            <w:r>
              <w:rPr>
                <w:rFonts w:hint="eastAsia" w:ascii="宋体" w:hAnsi="宋体" w:eastAsia="宋体" w:cs="宋体"/>
                <w:color w:val="000000" w:themeColor="text1"/>
                <w:kern w:val="0"/>
                <w:sz w:val="21"/>
                <w:szCs w:val="21"/>
                <w:highlight w:val="none"/>
                <w14:textFill>
                  <w14:solidFill>
                    <w14:schemeClr w14:val="tx1"/>
                  </w14:solidFill>
                </w14:textFill>
              </w:rPr>
              <w:t>要求，</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全保</w:t>
            </w:r>
            <w:r>
              <w:rPr>
                <w:rFonts w:hint="eastAsia" w:ascii="宋体" w:hAnsi="宋体" w:eastAsia="宋体" w:cs="宋体"/>
                <w:color w:val="000000" w:themeColor="text1"/>
                <w:kern w:val="0"/>
                <w:sz w:val="21"/>
                <w:szCs w:val="21"/>
                <w:highlight w:val="none"/>
                <w14:textFill>
                  <w14:solidFill>
                    <w14:schemeClr w14:val="tx1"/>
                  </w14:solidFill>
                </w14:textFill>
              </w:rPr>
              <w:t>每增加一年加1分，最多得2分。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121" w:type="dxa"/>
            <w:vMerge w:val="continue"/>
            <w:noWrap w:val="0"/>
            <w:vAlign w:val="center"/>
          </w:tcPr>
          <w:p>
            <w:pPr>
              <w:widowControl/>
              <w:rPr>
                <w:rFonts w:hint="eastAsia" w:ascii="宋体" w:hAnsi="宋体" w:eastAsia="宋体" w:cs="宋体"/>
                <w:snapToGrid/>
                <w:color w:val="000000"/>
                <w:kern w:val="0"/>
                <w:sz w:val="21"/>
                <w:szCs w:val="21"/>
                <w:highlight w:val="none"/>
              </w:rPr>
            </w:pPr>
          </w:p>
        </w:tc>
        <w:tc>
          <w:tcPr>
            <w:tcW w:w="1215" w:type="dxa"/>
            <w:noWrap w:val="0"/>
            <w:vAlign w:val="center"/>
          </w:tcPr>
          <w:p>
            <w:pPr>
              <w:widowControl/>
              <w:jc w:val="center"/>
              <w:rPr>
                <w:rFonts w:hint="eastAsia" w:ascii="宋体" w:hAnsi="宋体" w:eastAsia="宋体" w:cs="宋体"/>
                <w:snapToGrid/>
                <w:color w:val="000000"/>
                <w:kern w:val="0"/>
                <w:sz w:val="21"/>
                <w:szCs w:val="21"/>
                <w:highlight w:val="none"/>
              </w:rPr>
            </w:pPr>
            <w:r>
              <w:rPr>
                <w:rFonts w:hint="eastAsia" w:ascii="宋体" w:hAnsi="宋体" w:eastAsia="宋体" w:cs="宋体"/>
                <w:snapToGrid/>
                <w:color w:val="000000"/>
                <w:kern w:val="0"/>
                <w:sz w:val="21"/>
                <w:szCs w:val="21"/>
                <w:highlight w:val="none"/>
              </w:rPr>
              <w:t>业绩要求</w:t>
            </w:r>
          </w:p>
        </w:tc>
        <w:tc>
          <w:tcPr>
            <w:tcW w:w="781" w:type="dxa"/>
            <w:noWrap w:val="0"/>
            <w:vAlign w:val="center"/>
          </w:tcPr>
          <w:p>
            <w:pPr>
              <w:jc w:val="center"/>
              <w:rPr>
                <w:rFonts w:hint="eastAsia" w:ascii="宋体" w:hAnsi="宋体" w:eastAsia="宋体" w:cs="宋体"/>
                <w:snapToGrid/>
                <w:color w:val="000000" w:themeColor="text1"/>
                <w:kern w:val="0"/>
                <w:sz w:val="21"/>
                <w:szCs w:val="21"/>
                <w:highlight w:val="none"/>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14:textFill>
                  <w14:solidFill>
                    <w14:schemeClr w14:val="tx1"/>
                  </w14:solidFill>
                </w14:textFill>
              </w:rPr>
              <w:t>8</w:t>
            </w:r>
            <w:r>
              <w:rPr>
                <w:rFonts w:hint="eastAsia" w:ascii="宋体" w:hAnsi="宋体" w:eastAsia="宋体" w:cs="宋体"/>
                <w:snapToGrid/>
                <w:color w:val="000000" w:themeColor="text1"/>
                <w:kern w:val="0"/>
                <w:sz w:val="21"/>
                <w:szCs w:val="21"/>
                <w:highlight w:val="none"/>
                <w14:textFill>
                  <w14:solidFill>
                    <w14:schemeClr w14:val="tx1"/>
                  </w14:solidFill>
                </w14:textFill>
              </w:rPr>
              <w:t>分</w:t>
            </w:r>
          </w:p>
        </w:tc>
        <w:tc>
          <w:tcPr>
            <w:tcW w:w="6324" w:type="dxa"/>
            <w:noWrap w:val="0"/>
            <w:vAlign w:val="center"/>
          </w:tcPr>
          <w:p>
            <w:pPr>
              <w:pStyle w:val="2"/>
              <w:spacing w:after="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供应商或其所投标产品201</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9</w:t>
            </w:r>
            <w:r>
              <w:rPr>
                <w:rFonts w:hint="eastAsia" w:ascii="宋体" w:hAnsi="宋体" w:eastAsia="宋体" w:cs="宋体"/>
                <w:color w:val="000000" w:themeColor="text1"/>
                <w:kern w:val="0"/>
                <w:sz w:val="21"/>
                <w:szCs w:val="21"/>
                <w:highlight w:val="none"/>
                <w14:textFill>
                  <w14:solidFill>
                    <w14:schemeClr w14:val="tx1"/>
                  </w14:solidFill>
                </w14:textFill>
              </w:rPr>
              <w:t>年</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 w:val="21"/>
                <w:szCs w:val="21"/>
                <w:highlight w:val="none"/>
                <w14:textFill>
                  <w14:solidFill>
                    <w14:schemeClr w14:val="tx1"/>
                  </w14:solidFill>
                </w14:textFill>
              </w:rPr>
              <w:t>月以来</w:t>
            </w:r>
            <w:r>
              <w:rPr>
                <w:rFonts w:hint="eastAsia" w:ascii="宋体" w:hAnsi="宋体" w:eastAsia="宋体" w:cs="宋体"/>
                <w:color w:val="000000" w:themeColor="text1"/>
                <w:kern w:val="0"/>
                <w:sz w:val="21"/>
                <w:szCs w:val="21"/>
                <w:highlight w:val="none"/>
                <w:lang w:eastAsia="zh-CN"/>
                <w14:textFill>
                  <w14:solidFill>
                    <w14:schemeClr w14:val="tx1"/>
                  </w14:solidFill>
                </w14:textFill>
              </w:rPr>
              <w:t>，近三年</w:t>
            </w:r>
            <w:r>
              <w:rPr>
                <w:rFonts w:hint="eastAsia" w:ascii="宋体" w:hAnsi="宋体" w:eastAsia="宋体" w:cs="宋体"/>
                <w:color w:val="000000" w:themeColor="text1"/>
                <w:kern w:val="0"/>
                <w:sz w:val="21"/>
                <w:szCs w:val="21"/>
                <w:highlight w:val="none"/>
                <w14:textFill>
                  <w14:solidFill>
                    <w14:schemeClr w14:val="tx1"/>
                  </w14:solidFill>
                </w14:textFill>
              </w:rPr>
              <w:t>有类似产品业绩的每项业绩得</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 w:val="21"/>
                <w:szCs w:val="21"/>
                <w:highlight w:val="none"/>
                <w14:textFill>
                  <w14:solidFill>
                    <w14:schemeClr w14:val="tx1"/>
                  </w14:solidFill>
                </w14:textFill>
              </w:rPr>
              <w:t>分，最多得至</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8</w:t>
            </w:r>
            <w:r>
              <w:rPr>
                <w:rFonts w:hint="eastAsia" w:ascii="宋体" w:hAnsi="宋体" w:eastAsia="宋体" w:cs="宋体"/>
                <w:color w:val="000000" w:themeColor="text1"/>
                <w:kern w:val="0"/>
                <w:sz w:val="21"/>
                <w:szCs w:val="21"/>
                <w:highlight w:val="none"/>
                <w14:textFill>
                  <w14:solidFill>
                    <w14:schemeClr w14:val="tx1"/>
                  </w14:solidFill>
                </w14:textFill>
              </w:rPr>
              <w:t>分。（提供合同或中标通知书或中标公示）</w:t>
            </w:r>
          </w:p>
        </w:tc>
      </w:tr>
    </w:tbl>
    <w:p>
      <w:pPr>
        <w:rPr>
          <w:rFonts w:hint="eastAsia"/>
        </w:rPr>
      </w:pPr>
    </w:p>
    <w:p>
      <w:pPr>
        <w:pStyle w:val="13"/>
        <w:ind w:firstLine="2241" w:firstLineChars="700"/>
        <w:jc w:val="both"/>
        <w:rPr>
          <w:rFonts w:hint="eastAsia" w:ascii="宋体" w:hAnsi="宋体" w:cs="宋体"/>
        </w:rPr>
      </w:pPr>
    </w:p>
    <w:p>
      <w:pPr>
        <w:pStyle w:val="13"/>
        <w:ind w:firstLine="2241" w:firstLineChars="700"/>
        <w:jc w:val="both"/>
        <w:rPr>
          <w:rFonts w:hint="eastAsia" w:ascii="宋体" w:hAnsi="宋体" w:cs="宋体"/>
        </w:rPr>
      </w:pPr>
    </w:p>
    <w:p>
      <w:pPr>
        <w:pStyle w:val="13"/>
        <w:ind w:firstLine="2241" w:firstLineChars="700"/>
        <w:jc w:val="both"/>
        <w:rPr>
          <w:rFonts w:hint="eastAsia" w:ascii="宋体" w:hAnsi="宋体" w:cs="宋体"/>
        </w:rPr>
      </w:pPr>
    </w:p>
    <w:p>
      <w:pPr>
        <w:pStyle w:val="13"/>
        <w:ind w:firstLine="2241" w:firstLineChars="700"/>
        <w:jc w:val="both"/>
        <w:rPr>
          <w:rFonts w:ascii="宋体" w:hAnsi="宋体" w:cs="宋体"/>
        </w:rPr>
      </w:pPr>
      <w:r>
        <w:rPr>
          <w:rFonts w:hint="eastAsia" w:ascii="宋体" w:hAnsi="宋体" w:cs="宋体"/>
        </w:rPr>
        <w:t>第四章  采购项目内容及要求</w:t>
      </w:r>
      <w:bookmarkEnd w:id="34"/>
      <w:bookmarkEnd w:id="35"/>
      <w:bookmarkEnd w:id="36"/>
      <w:bookmarkEnd w:id="37"/>
      <w:bookmarkEnd w:id="38"/>
    </w:p>
    <w:tbl>
      <w:tblPr>
        <w:tblStyle w:val="14"/>
        <w:tblpPr w:leftFromText="180" w:rightFromText="180" w:vertAnchor="text" w:horzAnchor="margin" w:tblpY="6"/>
        <w:tblW w:w="98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7"/>
        <w:gridCol w:w="2563"/>
        <w:gridCol w:w="930"/>
        <w:gridCol w:w="915"/>
        <w:gridCol w:w="1701"/>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937" w:type="dxa"/>
            <w:noWrap w:val="0"/>
            <w:vAlign w:val="center"/>
          </w:tcPr>
          <w:p>
            <w:pPr>
              <w:adjustRightInd w:val="0"/>
              <w:snapToGrid w:val="0"/>
              <w:jc w:val="left"/>
              <w:rPr>
                <w:rFonts w:ascii="宋体" w:hAnsi="宋体"/>
                <w:b/>
                <w:szCs w:val="21"/>
              </w:rPr>
            </w:pPr>
            <w:r>
              <w:rPr>
                <w:rFonts w:hint="eastAsia" w:ascii="宋体" w:hAnsi="宋体"/>
                <w:b/>
                <w:szCs w:val="21"/>
              </w:rPr>
              <w:t>医疗设备项目</w:t>
            </w:r>
          </w:p>
        </w:tc>
        <w:tc>
          <w:tcPr>
            <w:tcW w:w="7924" w:type="dxa"/>
            <w:gridSpan w:val="5"/>
            <w:noWrap w:val="0"/>
            <w:vAlign w:val="center"/>
          </w:tcPr>
          <w:p>
            <w:pPr>
              <w:adjustRightInd w:val="0"/>
              <w:snapToGrid w:val="0"/>
              <w:ind w:left="195"/>
              <w:jc w:val="center"/>
              <w:rPr>
                <w:rFonts w:hint="eastAsia" w:ascii="宋体" w:hAnsi="宋体"/>
                <w:b/>
                <w:szCs w:val="21"/>
              </w:rPr>
            </w:pPr>
            <w:r>
              <w:rPr>
                <w:rFonts w:hint="eastAsia" w:ascii="宋体" w:hAnsi="宋体" w:cs="宋体"/>
                <w:sz w:val="22"/>
                <w:szCs w:val="22"/>
                <w:u w:val="none"/>
                <w:lang w:eastAsia="zh-CN"/>
              </w:rPr>
              <w:t>弱视治疗仪</w:t>
            </w:r>
            <w:r>
              <w:rPr>
                <w:rFonts w:hint="eastAsia" w:ascii="宋体" w:hAnsi="宋体" w:cs="宋体"/>
                <w:i w:val="0"/>
                <w:color w:val="000000"/>
                <w:kern w:val="0"/>
                <w:sz w:val="22"/>
                <w:szCs w:val="22"/>
                <w:u w:val="none"/>
                <w:lang w:val="en-US" w:eastAsia="zh-CN" w:bidi="ar"/>
              </w:rPr>
              <w:t xml:space="preserve"> （包一）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937" w:type="dxa"/>
            <w:noWrap w:val="0"/>
            <w:vAlign w:val="center"/>
          </w:tcPr>
          <w:p>
            <w:pPr>
              <w:adjustRightInd w:val="0"/>
              <w:snapToGrid w:val="0"/>
              <w:jc w:val="left"/>
              <w:rPr>
                <w:rFonts w:ascii="宋体" w:hAnsi="宋体"/>
                <w:b/>
                <w:szCs w:val="21"/>
              </w:rPr>
            </w:pPr>
            <w:r>
              <w:rPr>
                <w:rFonts w:hint="eastAsia" w:ascii="宋体" w:hAnsi="宋体"/>
                <w:b/>
                <w:szCs w:val="21"/>
              </w:rPr>
              <w:t>申购科室</w:t>
            </w:r>
          </w:p>
        </w:tc>
        <w:tc>
          <w:tcPr>
            <w:tcW w:w="2563" w:type="dxa"/>
            <w:noWrap w:val="0"/>
            <w:vAlign w:val="center"/>
          </w:tcPr>
          <w:p>
            <w:pPr>
              <w:adjustRightInd w:val="0"/>
              <w:snapToGrid w:val="0"/>
              <w:ind w:firstLine="420" w:firstLineChars="200"/>
              <w:jc w:val="left"/>
              <w:rPr>
                <w:rFonts w:hint="eastAsia" w:ascii="宋体" w:hAnsi="宋体" w:eastAsia="宋体"/>
                <w:szCs w:val="21"/>
                <w:lang w:eastAsia="zh-CN"/>
              </w:rPr>
            </w:pPr>
            <w:r>
              <w:rPr>
                <w:rFonts w:hint="eastAsia" w:ascii="宋体" w:hAnsi="宋体" w:eastAsia="宋体"/>
                <w:szCs w:val="21"/>
                <w:lang w:eastAsia="zh-CN"/>
              </w:rPr>
              <w:t>儿保科</w:t>
            </w:r>
          </w:p>
        </w:tc>
        <w:tc>
          <w:tcPr>
            <w:tcW w:w="930" w:type="dxa"/>
            <w:noWrap w:val="0"/>
            <w:vAlign w:val="center"/>
          </w:tcPr>
          <w:p>
            <w:pPr>
              <w:adjustRightInd w:val="0"/>
              <w:snapToGrid w:val="0"/>
              <w:jc w:val="center"/>
              <w:rPr>
                <w:rFonts w:ascii="宋体" w:hAnsi="宋体"/>
                <w:b/>
                <w:szCs w:val="21"/>
              </w:rPr>
            </w:pPr>
            <w:r>
              <w:rPr>
                <w:rFonts w:hint="eastAsia" w:ascii="宋体" w:hAnsi="宋体"/>
                <w:b/>
                <w:szCs w:val="21"/>
              </w:rPr>
              <w:t>数量</w:t>
            </w:r>
          </w:p>
        </w:tc>
        <w:tc>
          <w:tcPr>
            <w:tcW w:w="915" w:type="dxa"/>
            <w:noWrap w:val="0"/>
            <w:vAlign w:val="center"/>
          </w:tcPr>
          <w:p>
            <w:pPr>
              <w:adjustRightInd w:val="0"/>
              <w:snapToGrid w:val="0"/>
              <w:jc w:val="both"/>
              <w:rPr>
                <w:rFonts w:hint="default" w:ascii="宋体" w:hAnsi="宋体" w:eastAsia="宋体"/>
                <w:szCs w:val="21"/>
                <w:lang w:val="en-US" w:eastAsia="zh-CN"/>
              </w:rPr>
            </w:pPr>
            <w:r>
              <w:rPr>
                <w:rFonts w:hint="eastAsia" w:ascii="宋体" w:hAnsi="宋体" w:eastAsia="宋体"/>
                <w:szCs w:val="21"/>
                <w:lang w:val="en-US" w:eastAsia="zh-CN"/>
              </w:rPr>
              <w:t>2台套</w:t>
            </w:r>
          </w:p>
        </w:tc>
        <w:tc>
          <w:tcPr>
            <w:tcW w:w="1701" w:type="dxa"/>
            <w:noWrap w:val="0"/>
            <w:vAlign w:val="center"/>
          </w:tcPr>
          <w:p>
            <w:pPr>
              <w:adjustRightInd w:val="0"/>
              <w:snapToGrid w:val="0"/>
              <w:jc w:val="center"/>
              <w:rPr>
                <w:rFonts w:ascii="宋体" w:hAnsi="宋体"/>
                <w:b/>
                <w:szCs w:val="21"/>
              </w:rPr>
            </w:pPr>
            <w:r>
              <w:rPr>
                <w:rFonts w:hint="eastAsia" w:ascii="宋体" w:hAnsi="宋体"/>
                <w:b/>
                <w:szCs w:val="21"/>
              </w:rPr>
              <w:t>预算金额（万元）</w:t>
            </w:r>
          </w:p>
        </w:tc>
        <w:tc>
          <w:tcPr>
            <w:tcW w:w="1815" w:type="dxa"/>
            <w:noWrap w:val="0"/>
            <w:vAlign w:val="center"/>
          </w:tcPr>
          <w:p>
            <w:pPr>
              <w:adjustRightInd w:val="0"/>
              <w:snapToGrid w:val="0"/>
              <w:ind w:firstLine="210" w:firstLineChars="100"/>
              <w:jc w:val="both"/>
              <w:rPr>
                <w:rFonts w:hint="default" w:ascii="宋体" w:hAnsi="宋体" w:eastAsia="宋体"/>
                <w:szCs w:val="21"/>
                <w:lang w:val="en-US" w:eastAsia="zh-CN"/>
              </w:rPr>
            </w:pPr>
            <w:r>
              <w:rPr>
                <w:rFonts w:hint="eastAsia" w:ascii="宋体" w:hAnsi="宋体" w:eastAsia="宋体"/>
                <w:szCs w:val="21"/>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9861" w:type="dxa"/>
            <w:gridSpan w:val="6"/>
            <w:noWrap w:val="0"/>
            <w:vAlign w:val="top"/>
          </w:tcPr>
          <w:p>
            <w:pPr>
              <w:widowControl/>
              <w:jc w:val="left"/>
              <w:rPr>
                <w:rFonts w:hint="eastAsia" w:ascii="宋体" w:hAnsi="宋体"/>
                <w:b/>
                <w:szCs w:val="21"/>
                <w:lang w:val="en-US" w:eastAsia="zh-CN"/>
              </w:rPr>
            </w:pPr>
            <w:r>
              <w:rPr>
                <w:rFonts w:hint="eastAsia" w:ascii="宋体" w:hAnsi="宋体"/>
                <w:b/>
                <w:szCs w:val="21"/>
                <w:lang w:eastAsia="zh-CN"/>
              </w:rPr>
              <w:t>配置</w:t>
            </w:r>
            <w:r>
              <w:rPr>
                <w:rFonts w:hint="eastAsia" w:ascii="宋体" w:hAnsi="宋体"/>
                <w:b/>
                <w:szCs w:val="21"/>
              </w:rPr>
              <w:t>要求：</w:t>
            </w:r>
            <w:r>
              <w:rPr>
                <w:rFonts w:hint="eastAsia" w:ascii="宋体" w:hAnsi="宋体"/>
                <w:b/>
                <w:szCs w:val="21"/>
                <w:lang w:val="en-US" w:eastAsia="zh-CN"/>
              </w:rPr>
              <w:t xml:space="preserve"> </w:t>
            </w:r>
          </w:p>
          <w:tbl>
            <w:tblPr>
              <w:tblStyle w:val="14"/>
              <w:tblW w:w="9869" w:type="dxa"/>
              <w:jc w:val="center"/>
              <w:tblLayout w:type="fixed"/>
              <w:tblCellMar>
                <w:top w:w="0" w:type="dxa"/>
                <w:left w:w="0" w:type="dxa"/>
                <w:bottom w:w="0" w:type="dxa"/>
                <w:right w:w="0" w:type="dxa"/>
              </w:tblCellMar>
            </w:tblPr>
            <w:tblGrid>
              <w:gridCol w:w="9869"/>
            </w:tblGrid>
            <w:tr>
              <w:tblPrEx>
                <w:tblCellMar>
                  <w:top w:w="0" w:type="dxa"/>
                  <w:left w:w="0" w:type="dxa"/>
                  <w:bottom w:w="0" w:type="dxa"/>
                  <w:right w:w="0" w:type="dxa"/>
                </w:tblCellMar>
              </w:tblPrEx>
              <w:trPr>
                <w:trHeight w:val="663" w:hRule="atLeast"/>
                <w:jc w:val="center"/>
              </w:trPr>
              <w:tc>
                <w:tcPr>
                  <w:tcW w:w="9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i w:val="0"/>
                      <w:color w:val="000000"/>
                      <w:kern w:val="0"/>
                      <w:sz w:val="22"/>
                      <w:szCs w:val="22"/>
                      <w:highlight w:val="none"/>
                      <w:u w:val="none"/>
                      <w:lang w:val="en-US" w:eastAsia="zh-CN" w:bidi="ar"/>
                    </w:rPr>
                  </w:pPr>
                  <w:r>
                    <w:rPr>
                      <w:rFonts w:hint="eastAsia" w:ascii="宋体" w:hAnsi="宋体" w:cs="宋体"/>
                      <w:i w:val="0"/>
                      <w:color w:val="000000"/>
                      <w:kern w:val="0"/>
                      <w:sz w:val="22"/>
                      <w:szCs w:val="22"/>
                      <w:highlight w:val="none"/>
                      <w:u w:val="none"/>
                      <w:lang w:val="en-US" w:eastAsia="zh-CN" w:bidi="ar"/>
                    </w:rPr>
                    <w:t>国产；</w:t>
                  </w:r>
                </w:p>
                <w:p>
                  <w:pPr>
                    <w:keepNext w:val="0"/>
                    <w:keepLines w:val="0"/>
                    <w:widowControl/>
                    <w:suppressLineNumbers w:val="0"/>
                    <w:jc w:val="left"/>
                    <w:textAlignment w:val="center"/>
                    <w:rPr>
                      <w:rFonts w:hint="eastAsia" w:ascii="宋体" w:hAnsi="宋体" w:cs="宋体"/>
                      <w:sz w:val="22"/>
                      <w:szCs w:val="22"/>
                      <w:lang w:eastAsia="zh-CN"/>
                    </w:rPr>
                  </w:pPr>
                  <w:r>
                    <w:rPr>
                      <w:rFonts w:hint="eastAsia" w:ascii="宋体" w:hAnsi="宋体" w:cs="宋体"/>
                      <w:i w:val="0"/>
                      <w:color w:val="000000"/>
                      <w:kern w:val="0"/>
                      <w:sz w:val="22"/>
                      <w:szCs w:val="22"/>
                      <w:highlight w:val="none"/>
                      <w:u w:val="none"/>
                      <w:lang w:val="en-US" w:eastAsia="zh-CN" w:bidi="ar"/>
                    </w:rPr>
                    <w:t>功</w:t>
                  </w:r>
                  <w:r>
                    <w:rPr>
                      <w:rFonts w:hint="eastAsia" w:ascii="宋体" w:hAnsi="宋体" w:cs="宋体"/>
                      <w:i w:val="0"/>
                      <w:color w:val="000000"/>
                      <w:kern w:val="0"/>
                      <w:sz w:val="22"/>
                      <w:szCs w:val="22"/>
                      <w:u w:val="none"/>
                      <w:lang w:val="en-US" w:eastAsia="zh-CN" w:bidi="ar"/>
                    </w:rPr>
                    <w:t>用：</w:t>
                  </w:r>
                  <w:r>
                    <w:rPr>
                      <w:rFonts w:hint="eastAsia" w:ascii="宋体" w:hAnsi="宋体" w:cs="宋体"/>
                      <w:sz w:val="22"/>
                      <w:szCs w:val="22"/>
                      <w:lang w:eastAsia="zh-CN"/>
                    </w:rPr>
                    <w:t>用于</w:t>
                  </w:r>
                  <w:r>
                    <w:rPr>
                      <w:rFonts w:hint="eastAsia" w:ascii="宋体" w:hAnsi="宋体" w:cs="宋体"/>
                      <w:sz w:val="22"/>
                      <w:szCs w:val="22"/>
                    </w:rPr>
                    <w:t>弱视治疗</w:t>
                  </w:r>
                  <w:r>
                    <w:rPr>
                      <w:rFonts w:hint="eastAsia" w:ascii="宋体" w:hAnsi="宋体" w:cs="宋体"/>
                      <w:sz w:val="22"/>
                      <w:szCs w:val="22"/>
                      <w:lang w:eastAsia="zh-CN"/>
                    </w:rPr>
                    <w:t>。</w:t>
                  </w:r>
                </w:p>
                <w:p>
                  <w:pPr>
                    <w:keepNext w:val="0"/>
                    <w:keepLines w:val="0"/>
                    <w:widowControl/>
                    <w:suppressLineNumbers w:val="0"/>
                    <w:jc w:val="left"/>
                    <w:textAlignment w:val="center"/>
                    <w:rPr>
                      <w:rFonts w:hint="eastAsia" w:ascii="黑体" w:hAnsi="黑体" w:eastAsia="黑体"/>
                      <w:szCs w:val="21"/>
                      <w:lang w:val="en-US" w:eastAsia="zh-CN"/>
                    </w:rPr>
                  </w:pPr>
                  <w:r>
                    <w:rPr>
                      <w:rFonts w:hint="eastAsia" w:ascii="宋体" w:hAnsi="宋体" w:cs="宋体"/>
                      <w:sz w:val="22"/>
                      <w:szCs w:val="22"/>
                      <w:lang w:eastAsia="zh-CN"/>
                    </w:rPr>
                    <w:t>配置清单：主机、</w:t>
                  </w:r>
                  <w:r>
                    <w:rPr>
                      <w:rFonts w:hint="eastAsia" w:ascii="黑体" w:hAnsi="黑体" w:eastAsia="黑体"/>
                      <w:szCs w:val="21"/>
                    </w:rPr>
                    <w:t>强化增视功能图片集</w:t>
                  </w:r>
                  <w:r>
                    <w:rPr>
                      <w:rFonts w:hint="eastAsia" w:ascii="黑体" w:hAnsi="黑体" w:eastAsia="黑体"/>
                      <w:szCs w:val="21"/>
                      <w:lang w:eastAsia="zh-CN"/>
                    </w:rPr>
                    <w:t>、水彩笔、磁性盖各</w:t>
                  </w:r>
                  <w:r>
                    <w:rPr>
                      <w:rFonts w:hint="eastAsia" w:ascii="黑体" w:hAnsi="黑体" w:eastAsia="黑体"/>
                      <w:szCs w:val="21"/>
                      <w:lang w:val="en-US" w:eastAsia="zh-CN"/>
                    </w:rPr>
                    <w:t>1。</w:t>
                  </w:r>
                </w:p>
                <w:p>
                  <w:pPr>
                    <w:keepNext w:val="0"/>
                    <w:keepLines w:val="0"/>
                    <w:widowControl/>
                    <w:suppressLineNumbers w:val="0"/>
                    <w:jc w:val="left"/>
                    <w:textAlignment w:val="center"/>
                    <w:rPr>
                      <w:rFonts w:hint="default" w:ascii="黑体" w:hAnsi="黑体" w:eastAsia="黑体"/>
                      <w:szCs w:val="21"/>
                      <w:lang w:val="en-US" w:eastAsia="zh-CN"/>
                    </w:rPr>
                  </w:pPr>
                </w:p>
              </w:tc>
            </w:tr>
          </w:tbl>
          <w:p>
            <w:pPr>
              <w:widowControl/>
              <w:jc w:val="left"/>
              <w:rPr>
                <w:rFonts w:hint="default" w:ascii="宋体" w:hAnsi="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4" w:hRule="atLeast"/>
        </w:trPr>
        <w:tc>
          <w:tcPr>
            <w:tcW w:w="9861" w:type="dxa"/>
            <w:gridSpan w:val="6"/>
            <w:noWrap w:val="0"/>
            <w:vAlign w:val="top"/>
          </w:tcPr>
          <w:p>
            <w:pPr>
              <w:adjustRightInd w:val="0"/>
              <w:snapToGrid w:val="0"/>
              <w:rPr>
                <w:rFonts w:hint="eastAsia" w:ascii="宋体" w:hAnsi="宋体"/>
                <w:b/>
                <w:color w:val="000000"/>
                <w:szCs w:val="21"/>
              </w:rPr>
            </w:pPr>
            <w:r>
              <w:rPr>
                <w:rFonts w:hint="eastAsia" w:ascii="宋体" w:hAnsi="宋体"/>
                <w:b/>
                <w:color w:val="000000"/>
                <w:szCs w:val="21"/>
              </w:rPr>
              <w:t>技术参数</w:t>
            </w:r>
            <w:r>
              <w:rPr>
                <w:rFonts w:hint="eastAsia" w:ascii="宋体" w:hAnsi="宋体" w:eastAsia="宋体" w:cs="宋体"/>
                <w:b/>
                <w:i w:val="0"/>
                <w:color w:val="000000"/>
                <w:kern w:val="0"/>
                <w:sz w:val="22"/>
                <w:szCs w:val="22"/>
                <w:u w:val="none"/>
                <w:lang w:val="en-US" w:eastAsia="zh-CN" w:bidi="ar"/>
              </w:rPr>
              <w:t>（※作论证依据，请详细注明）</w:t>
            </w:r>
            <w:r>
              <w:rPr>
                <w:rFonts w:hint="eastAsia" w:ascii="宋体" w:hAnsi="宋体"/>
                <w:b/>
                <w:color w:val="000000"/>
                <w:szCs w:val="21"/>
              </w:rPr>
              <w:t>：</w:t>
            </w:r>
          </w:p>
          <w:p>
            <w:pPr>
              <w:adjustRightInd w:val="0"/>
              <w:snapToGrid w:val="0"/>
              <w:rPr>
                <w:rFonts w:hint="eastAsia" w:ascii="宋体" w:hAnsi="宋体"/>
                <w:b/>
                <w:color w:val="000000"/>
                <w:szCs w:val="21"/>
              </w:rPr>
            </w:pPr>
          </w:p>
          <w:p>
            <w:pPr>
              <w:rPr>
                <w:rFonts w:hint="eastAsia" w:ascii="宋体" w:hAnsi="宋体" w:cs="宋体"/>
                <w:sz w:val="22"/>
                <w:szCs w:val="22"/>
              </w:rPr>
            </w:pPr>
            <w:r>
              <w:rPr>
                <w:rFonts w:hint="eastAsia" w:ascii="宋体" w:hAnsi="宋体" w:cs="宋体"/>
                <w:sz w:val="22"/>
                <w:szCs w:val="22"/>
              </w:rPr>
              <w:t xml:space="preserve">1、输入电源：AC100V-240V～50/60Hz  1.0A  </w:t>
            </w:r>
          </w:p>
          <w:p>
            <w:pPr>
              <w:rPr>
                <w:rFonts w:hint="eastAsia" w:ascii="宋体" w:hAnsi="宋体" w:cs="宋体"/>
                <w:sz w:val="22"/>
                <w:szCs w:val="22"/>
              </w:rPr>
            </w:pPr>
            <w:r>
              <w:rPr>
                <w:rFonts w:hint="eastAsia" w:ascii="宋体" w:hAnsi="宋体" w:cs="宋体"/>
                <w:sz w:val="22"/>
                <w:szCs w:val="22"/>
              </w:rPr>
              <w:t>2、输出电源：DC12V  2.0A  输入功率：24VA</w:t>
            </w:r>
          </w:p>
          <w:p>
            <w:pPr>
              <w:rPr>
                <w:rFonts w:hint="eastAsia" w:ascii="宋体" w:hAnsi="宋体" w:cs="宋体"/>
                <w:sz w:val="22"/>
                <w:szCs w:val="22"/>
              </w:rPr>
            </w:pPr>
            <w:r>
              <w:rPr>
                <w:rFonts w:hint="eastAsia" w:ascii="宋体" w:hAnsi="宋体" w:cs="宋体"/>
                <w:sz w:val="22"/>
                <w:szCs w:val="22"/>
              </w:rPr>
              <w:t xml:space="preserve">3、设备安全分类：II类  BF类      </w:t>
            </w:r>
          </w:p>
          <w:p>
            <w:pPr>
              <w:rPr>
                <w:rFonts w:hint="eastAsia" w:ascii="宋体" w:hAnsi="宋体" w:cs="宋体"/>
                <w:sz w:val="22"/>
                <w:szCs w:val="22"/>
              </w:rPr>
            </w:pPr>
            <w:r>
              <w:rPr>
                <w:rFonts w:hint="eastAsia" w:ascii="宋体" w:hAnsi="宋体" w:cs="宋体"/>
                <w:sz w:val="22"/>
                <w:szCs w:val="22"/>
              </w:rPr>
              <w:t xml:space="preserve">4、环境温度：（5～40）℃       </w:t>
            </w:r>
          </w:p>
          <w:p>
            <w:pPr>
              <w:rPr>
                <w:rFonts w:hint="eastAsia" w:ascii="宋体" w:hAnsi="宋体" w:cs="宋体"/>
                <w:sz w:val="22"/>
                <w:szCs w:val="22"/>
              </w:rPr>
            </w:pPr>
            <w:r>
              <w:rPr>
                <w:rFonts w:hint="eastAsia" w:ascii="宋体" w:hAnsi="宋体" w:cs="宋体"/>
                <w:sz w:val="22"/>
                <w:szCs w:val="22"/>
              </w:rPr>
              <w:t>5、相对温度：≤80%</w:t>
            </w:r>
          </w:p>
          <w:p>
            <w:pPr>
              <w:rPr>
                <w:rFonts w:hint="eastAsia" w:ascii="宋体" w:hAnsi="宋体" w:cs="宋体"/>
                <w:sz w:val="22"/>
                <w:szCs w:val="22"/>
              </w:rPr>
            </w:pPr>
            <w:r>
              <w:rPr>
                <w:rFonts w:hint="eastAsia" w:ascii="宋体" w:hAnsi="宋体" w:cs="宋体"/>
                <w:sz w:val="22"/>
                <w:szCs w:val="22"/>
              </w:rPr>
              <w:t xml:space="preserve">6、后像光最大光照度在0Lx～1200Lx范围内         </w:t>
            </w:r>
          </w:p>
          <w:p>
            <w:pPr>
              <w:keepNext w:val="0"/>
              <w:keepLines w:val="0"/>
              <w:widowControl/>
              <w:suppressLineNumbers w:val="0"/>
              <w:jc w:val="left"/>
              <w:textAlignment w:val="center"/>
              <w:rPr>
                <w:rFonts w:hint="eastAsia" w:ascii="Arial" w:hAnsi="Arial" w:cs="Arial"/>
                <w:sz w:val="22"/>
                <w:szCs w:val="22"/>
                <w:lang w:val="en-US" w:eastAsia="zh-CN"/>
              </w:rPr>
            </w:pPr>
            <w:r>
              <w:rPr>
                <w:rFonts w:hint="eastAsia" w:ascii="宋体" w:hAnsi="宋体" w:cs="宋体"/>
                <w:sz w:val="22"/>
                <w:szCs w:val="22"/>
              </w:rPr>
              <w:t>7、红光闪烁频率为＞5次/min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9861" w:type="dxa"/>
            <w:gridSpan w:val="6"/>
            <w:noWrap w:val="0"/>
            <w:vAlign w:val="top"/>
          </w:tcPr>
          <w:p>
            <w:pPr>
              <w:rPr>
                <w:rFonts w:hint="eastAsia" w:ascii="黑体" w:hAnsi="宋体" w:eastAsia="黑体"/>
                <w:szCs w:val="21"/>
              </w:rPr>
            </w:pPr>
            <w:r>
              <w:rPr>
                <w:rFonts w:hint="eastAsia" w:ascii="宋体" w:hAnsi="宋体" w:eastAsia="宋体" w:cs="宋体"/>
                <w:b/>
                <w:i w:val="0"/>
                <w:color w:val="000000"/>
                <w:kern w:val="0"/>
                <w:sz w:val="22"/>
                <w:szCs w:val="22"/>
                <w:u w:val="none"/>
                <w:lang w:val="en-US" w:eastAsia="zh-CN" w:bidi="ar"/>
              </w:rPr>
              <w:t>培训、售后要求：</w:t>
            </w:r>
          </w:p>
          <w:p>
            <w:pP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质保</w:t>
            </w:r>
            <w:r>
              <w:rPr>
                <w:rFonts w:hint="default" w:ascii="Arial" w:hAnsi="Arial" w:cs="Arial"/>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3年，</w:t>
            </w:r>
            <w:r>
              <w:rPr>
                <w:rFonts w:hint="eastAsia" w:ascii="宋体" w:hAnsi="宋体" w:cs="宋体"/>
                <w:sz w:val="22"/>
                <w:szCs w:val="22"/>
              </w:rPr>
              <w:t>配件1年免费更换</w:t>
            </w:r>
            <w:r>
              <w:rPr>
                <w:rFonts w:hint="eastAsia" w:ascii="宋体" w:hAnsi="宋体" w:cs="宋体"/>
                <w:i w:val="0"/>
                <w:color w:val="000000"/>
                <w:kern w:val="0"/>
                <w:sz w:val="22"/>
                <w:szCs w:val="22"/>
                <w:u w:val="none"/>
                <w:lang w:val="en-US" w:eastAsia="zh-CN" w:bidi="ar"/>
              </w:rPr>
              <w:t>；免费安装调试；提供现场</w:t>
            </w:r>
            <w:r>
              <w:rPr>
                <w:rFonts w:hint="eastAsia" w:ascii="宋体" w:hAnsi="宋体" w:cs="宋体"/>
                <w:sz w:val="22"/>
                <w:szCs w:val="22"/>
                <w:lang w:val="en-US" w:eastAsia="zh-Hans"/>
              </w:rPr>
              <w:t>培训操作</w:t>
            </w:r>
            <w:r>
              <w:rPr>
                <w:rFonts w:hint="eastAsia" w:ascii="宋体" w:hAnsi="宋体" w:cs="宋体"/>
                <w:i w:val="0"/>
                <w:color w:val="000000"/>
                <w:kern w:val="0"/>
                <w:sz w:val="22"/>
                <w:szCs w:val="22"/>
                <w:u w:val="none"/>
                <w:lang w:val="en-US" w:eastAsia="zh-CN" w:bidi="ar"/>
              </w:rPr>
              <w:t>；如遇故障2小时响应，24小时到达现场维修。</w:t>
            </w:r>
          </w:p>
          <w:p>
            <w:pPr>
              <w:rPr>
                <w:rFonts w:hint="eastAsia" w:ascii="宋体" w:hAnsi="宋体" w:cs="宋体"/>
                <w:i w:val="0"/>
                <w:color w:val="000000"/>
                <w:kern w:val="0"/>
                <w:sz w:val="22"/>
                <w:szCs w:val="22"/>
                <w:u w:val="none"/>
                <w:lang w:val="en-US" w:eastAsia="zh-CN" w:bidi="ar"/>
              </w:rPr>
            </w:pPr>
          </w:p>
        </w:tc>
      </w:tr>
    </w:tbl>
    <w:p>
      <w:pPr>
        <w:spacing w:line="560" w:lineRule="exact"/>
      </w:pPr>
    </w:p>
    <w:p>
      <w:pPr>
        <w:pStyle w:val="2"/>
        <w:rPr>
          <w:rFonts w:hint="eastAsia" w:eastAsia="宋体"/>
          <w:color w:val="000000" w:themeColor="text1"/>
          <w:lang w:eastAsia="zh-CN"/>
          <w14:textFill>
            <w14:solidFill>
              <w14:schemeClr w14:val="tx1"/>
            </w14:solidFill>
          </w14:textFill>
        </w:rPr>
      </w:pPr>
    </w:p>
    <w:p/>
    <w:tbl>
      <w:tblPr>
        <w:tblStyle w:val="14"/>
        <w:tblpPr w:leftFromText="180" w:rightFromText="180" w:vertAnchor="text" w:horzAnchor="margin" w:tblpY="6"/>
        <w:tblW w:w="98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1"/>
        <w:gridCol w:w="2759"/>
        <w:gridCol w:w="930"/>
        <w:gridCol w:w="915"/>
        <w:gridCol w:w="1701"/>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741" w:type="dxa"/>
            <w:noWrap w:val="0"/>
            <w:vAlign w:val="center"/>
          </w:tcPr>
          <w:p>
            <w:pPr>
              <w:adjustRightInd w:val="0"/>
              <w:snapToGrid w:val="0"/>
              <w:jc w:val="left"/>
              <w:rPr>
                <w:rFonts w:ascii="宋体" w:hAnsi="宋体"/>
                <w:b/>
                <w:szCs w:val="21"/>
              </w:rPr>
            </w:pPr>
            <w:bookmarkStart w:id="39" w:name="_Toc528493088"/>
            <w:bookmarkStart w:id="40" w:name="_Toc528493581"/>
            <w:bookmarkStart w:id="41" w:name="_Toc528493169"/>
            <w:bookmarkStart w:id="42" w:name="_Toc528493136"/>
            <w:bookmarkStart w:id="43" w:name="_Toc23718"/>
            <w:r>
              <w:rPr>
                <w:rFonts w:hint="eastAsia" w:ascii="宋体" w:hAnsi="宋体"/>
                <w:b/>
                <w:szCs w:val="21"/>
              </w:rPr>
              <w:t>医疗设备项目</w:t>
            </w:r>
          </w:p>
        </w:tc>
        <w:tc>
          <w:tcPr>
            <w:tcW w:w="8120" w:type="dxa"/>
            <w:gridSpan w:val="5"/>
            <w:noWrap w:val="0"/>
            <w:vAlign w:val="center"/>
          </w:tcPr>
          <w:p>
            <w:pPr>
              <w:adjustRightInd w:val="0"/>
              <w:snapToGrid w:val="0"/>
              <w:jc w:val="center"/>
              <w:rPr>
                <w:rFonts w:hint="eastAsia" w:ascii="宋体" w:hAnsi="宋体" w:eastAsia="宋体"/>
                <w:b/>
                <w:szCs w:val="21"/>
                <w:lang w:eastAsia="zh-CN"/>
              </w:rPr>
            </w:pPr>
            <w:r>
              <w:rPr>
                <w:rFonts w:hint="eastAsia" w:ascii="宋体" w:hAnsi="宋体" w:cs="宋体"/>
                <w:strike w:val="0"/>
                <w:dstrike w:val="0"/>
                <w:sz w:val="22"/>
                <w:szCs w:val="22"/>
                <w:u w:val="none"/>
              </w:rPr>
              <w:t>紫外线负离子空气消毒机</w:t>
            </w:r>
            <w:r>
              <w:rPr>
                <w:rFonts w:hint="eastAsia" w:ascii="宋体" w:hAnsi="宋体" w:cs="宋体"/>
                <w:strike w:val="0"/>
                <w:dstrike w:val="0"/>
                <w:sz w:val="22"/>
                <w:szCs w:val="22"/>
                <w:u w:val="none"/>
                <w:lang w:eastAsia="zh-CN"/>
              </w:rPr>
              <w:t>（包二</w:t>
            </w:r>
            <w:bookmarkStart w:id="107" w:name="_GoBack"/>
            <w:bookmarkEnd w:id="107"/>
            <w:r>
              <w:rPr>
                <w:rFonts w:hint="eastAsia" w:ascii="宋体" w:hAnsi="宋体" w:cs="宋体"/>
                <w:strike w:val="0"/>
                <w:dstrike w:val="0"/>
                <w:sz w:val="22"/>
                <w:szCs w:val="22"/>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741" w:type="dxa"/>
            <w:noWrap w:val="0"/>
            <w:vAlign w:val="center"/>
          </w:tcPr>
          <w:p>
            <w:pPr>
              <w:adjustRightInd w:val="0"/>
              <w:snapToGrid w:val="0"/>
              <w:jc w:val="left"/>
              <w:rPr>
                <w:rFonts w:ascii="宋体" w:hAnsi="宋体"/>
                <w:b/>
                <w:szCs w:val="21"/>
              </w:rPr>
            </w:pPr>
            <w:r>
              <w:rPr>
                <w:rFonts w:hint="eastAsia" w:ascii="宋体" w:hAnsi="宋体"/>
                <w:b/>
                <w:szCs w:val="21"/>
              </w:rPr>
              <w:t>申购科室</w:t>
            </w:r>
          </w:p>
        </w:tc>
        <w:tc>
          <w:tcPr>
            <w:tcW w:w="2759" w:type="dxa"/>
            <w:noWrap w:val="0"/>
            <w:vAlign w:val="center"/>
          </w:tcPr>
          <w:p>
            <w:pPr>
              <w:adjustRightInd w:val="0"/>
              <w:snapToGrid w:val="0"/>
              <w:ind w:firstLine="420" w:firstLineChars="200"/>
              <w:jc w:val="left"/>
              <w:rPr>
                <w:rFonts w:hint="eastAsia" w:ascii="宋体" w:hAnsi="宋体" w:eastAsia="宋体"/>
                <w:szCs w:val="21"/>
                <w:lang w:eastAsia="zh-CN"/>
              </w:rPr>
            </w:pPr>
            <w:r>
              <w:rPr>
                <w:rFonts w:hint="eastAsia" w:ascii="宋体" w:hAnsi="宋体" w:eastAsia="宋体"/>
                <w:szCs w:val="21"/>
                <w:lang w:eastAsia="zh-CN"/>
              </w:rPr>
              <w:t>儿保科</w:t>
            </w:r>
          </w:p>
        </w:tc>
        <w:tc>
          <w:tcPr>
            <w:tcW w:w="930" w:type="dxa"/>
            <w:noWrap w:val="0"/>
            <w:vAlign w:val="center"/>
          </w:tcPr>
          <w:p>
            <w:pPr>
              <w:adjustRightInd w:val="0"/>
              <w:snapToGrid w:val="0"/>
              <w:jc w:val="center"/>
              <w:rPr>
                <w:rFonts w:ascii="宋体" w:hAnsi="宋体"/>
                <w:b/>
                <w:szCs w:val="21"/>
              </w:rPr>
            </w:pPr>
            <w:r>
              <w:rPr>
                <w:rFonts w:hint="eastAsia" w:ascii="宋体" w:hAnsi="宋体"/>
                <w:b/>
                <w:szCs w:val="21"/>
              </w:rPr>
              <w:t>数量</w:t>
            </w:r>
          </w:p>
        </w:tc>
        <w:tc>
          <w:tcPr>
            <w:tcW w:w="915" w:type="dxa"/>
            <w:noWrap w:val="0"/>
            <w:vAlign w:val="center"/>
          </w:tcPr>
          <w:p>
            <w:pPr>
              <w:adjustRightInd w:val="0"/>
              <w:snapToGrid w:val="0"/>
              <w:jc w:val="both"/>
              <w:rPr>
                <w:rFonts w:hint="default" w:ascii="宋体" w:hAnsi="宋体" w:eastAsia="宋体"/>
                <w:szCs w:val="21"/>
                <w:lang w:val="en-US" w:eastAsia="zh-CN"/>
              </w:rPr>
            </w:pPr>
            <w:r>
              <w:rPr>
                <w:rFonts w:hint="eastAsia" w:ascii="宋体" w:hAnsi="宋体" w:eastAsia="宋体"/>
                <w:szCs w:val="21"/>
                <w:lang w:val="en-US" w:eastAsia="zh-CN"/>
              </w:rPr>
              <w:t>5台套</w:t>
            </w:r>
          </w:p>
        </w:tc>
        <w:tc>
          <w:tcPr>
            <w:tcW w:w="1701" w:type="dxa"/>
            <w:noWrap w:val="0"/>
            <w:vAlign w:val="center"/>
          </w:tcPr>
          <w:p>
            <w:pPr>
              <w:adjustRightInd w:val="0"/>
              <w:snapToGrid w:val="0"/>
              <w:jc w:val="center"/>
              <w:rPr>
                <w:rFonts w:ascii="宋体" w:hAnsi="宋体"/>
                <w:b/>
                <w:szCs w:val="21"/>
              </w:rPr>
            </w:pPr>
            <w:r>
              <w:rPr>
                <w:rFonts w:hint="eastAsia" w:ascii="宋体" w:hAnsi="宋体"/>
                <w:b/>
                <w:szCs w:val="21"/>
              </w:rPr>
              <w:t>预算金额（万元）</w:t>
            </w:r>
          </w:p>
        </w:tc>
        <w:tc>
          <w:tcPr>
            <w:tcW w:w="1815" w:type="dxa"/>
            <w:noWrap w:val="0"/>
            <w:vAlign w:val="center"/>
          </w:tcPr>
          <w:p>
            <w:pPr>
              <w:adjustRightInd w:val="0"/>
              <w:snapToGrid w:val="0"/>
              <w:ind w:firstLine="210" w:firstLineChars="100"/>
              <w:jc w:val="both"/>
              <w:rPr>
                <w:rFonts w:hint="default" w:ascii="宋体" w:hAnsi="宋体" w:eastAsia="宋体"/>
                <w:szCs w:val="21"/>
                <w:lang w:val="en-US" w:eastAsia="zh-CN"/>
              </w:rPr>
            </w:pPr>
            <w:r>
              <w:rPr>
                <w:rFonts w:hint="eastAsia" w:ascii="宋体" w:hAnsi="宋体" w:eastAsia="宋体"/>
                <w:szCs w:val="21"/>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9861" w:type="dxa"/>
            <w:gridSpan w:val="6"/>
            <w:noWrap w:val="0"/>
            <w:vAlign w:val="top"/>
          </w:tcPr>
          <w:p>
            <w:pPr>
              <w:widowControl/>
              <w:jc w:val="left"/>
              <w:rPr>
                <w:rFonts w:hint="eastAsia" w:ascii="宋体" w:hAnsi="宋体"/>
                <w:b/>
                <w:szCs w:val="21"/>
                <w:lang w:val="en-US" w:eastAsia="zh-CN"/>
              </w:rPr>
            </w:pPr>
            <w:r>
              <w:rPr>
                <w:rFonts w:hint="eastAsia" w:ascii="宋体" w:hAnsi="宋体"/>
                <w:b/>
                <w:szCs w:val="21"/>
                <w:lang w:eastAsia="zh-CN"/>
              </w:rPr>
              <w:t>配置</w:t>
            </w:r>
            <w:r>
              <w:rPr>
                <w:rFonts w:hint="eastAsia" w:ascii="宋体" w:hAnsi="宋体"/>
                <w:b/>
                <w:szCs w:val="21"/>
              </w:rPr>
              <w:t>要求：</w:t>
            </w:r>
            <w:r>
              <w:rPr>
                <w:rFonts w:hint="eastAsia" w:ascii="宋体" w:hAnsi="宋体"/>
                <w:b/>
                <w:szCs w:val="21"/>
                <w:lang w:val="en-US" w:eastAsia="zh-CN"/>
              </w:rPr>
              <w:t xml:space="preserve"> </w:t>
            </w:r>
          </w:p>
          <w:tbl>
            <w:tblPr>
              <w:tblStyle w:val="14"/>
              <w:tblW w:w="9869" w:type="dxa"/>
              <w:jc w:val="center"/>
              <w:tblLayout w:type="fixed"/>
              <w:tblCellMar>
                <w:top w:w="0" w:type="dxa"/>
                <w:left w:w="0" w:type="dxa"/>
                <w:bottom w:w="0" w:type="dxa"/>
                <w:right w:w="0" w:type="dxa"/>
              </w:tblCellMar>
            </w:tblPr>
            <w:tblGrid>
              <w:gridCol w:w="9869"/>
            </w:tblGrid>
            <w:tr>
              <w:tblPrEx>
                <w:tblCellMar>
                  <w:top w:w="0" w:type="dxa"/>
                  <w:left w:w="0" w:type="dxa"/>
                  <w:bottom w:w="0" w:type="dxa"/>
                  <w:right w:w="0" w:type="dxa"/>
                </w:tblCellMar>
              </w:tblPrEx>
              <w:trPr>
                <w:trHeight w:val="663" w:hRule="atLeast"/>
                <w:jc w:val="center"/>
              </w:trPr>
              <w:tc>
                <w:tcPr>
                  <w:tcW w:w="9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numPr>
                      <w:ilvl w:val="0"/>
                      <w:numId w:val="3"/>
                    </w:numPr>
                    <w:suppressLineNumbers w:val="0"/>
                    <w:jc w:val="left"/>
                    <w:textAlignment w:val="center"/>
                    <w:rPr>
                      <w:rFonts w:hint="default" w:ascii="宋体" w:hAnsi="宋体" w:cs="宋体"/>
                      <w:i w:val="0"/>
                      <w:color w:val="000000"/>
                      <w:kern w:val="0"/>
                      <w:sz w:val="22"/>
                      <w:szCs w:val="22"/>
                      <w:highlight w:val="none"/>
                      <w:u w:val="none"/>
                      <w:lang w:val="en-US" w:eastAsia="zh-CN" w:bidi="ar"/>
                    </w:rPr>
                  </w:pPr>
                  <w:r>
                    <w:rPr>
                      <w:rFonts w:hint="eastAsia" w:ascii="宋体" w:hAnsi="宋体" w:cs="宋体"/>
                      <w:i w:val="0"/>
                      <w:color w:val="000000"/>
                      <w:kern w:val="0"/>
                      <w:sz w:val="22"/>
                      <w:szCs w:val="22"/>
                      <w:highlight w:val="none"/>
                      <w:u w:val="none"/>
                      <w:lang w:val="en-US" w:eastAsia="zh-CN" w:bidi="ar"/>
                    </w:rPr>
                    <w:t xml:space="preserve">国产；     </w:t>
                  </w:r>
                  <w:r>
                    <w:rPr>
                      <w:rFonts w:hint="eastAsia" w:ascii="宋体" w:hAnsi="宋体" w:cs="宋体"/>
                      <w:i w:val="0"/>
                      <w:color w:val="000000"/>
                      <w:kern w:val="0"/>
                      <w:sz w:val="22"/>
                      <w:szCs w:val="22"/>
                      <w:u w:val="none"/>
                      <w:lang w:val="en-US" w:eastAsia="zh-CN" w:bidi="ar"/>
                    </w:rPr>
                    <w:t xml:space="preserve">                                                                              原理与功用：</w:t>
                  </w:r>
                  <w:r>
                    <w:rPr>
                      <w:rFonts w:hint="eastAsia" w:ascii="宋体" w:hAnsi="宋体" w:cs="宋体"/>
                      <w:sz w:val="22"/>
                      <w:szCs w:val="22"/>
                    </w:rPr>
                    <w:t>采用循环风紫外线杀菌原理，集多种空气消毒净化方法（初效空气过滤除尘、负离子净化空气，活性炭过滤）于一体，可以人机共处动态消毒</w:t>
                  </w:r>
                  <w:r>
                    <w:rPr>
                      <w:rFonts w:hint="eastAsia" w:ascii="宋体" w:hAnsi="宋体" w:cs="宋体"/>
                      <w:sz w:val="22"/>
                      <w:szCs w:val="22"/>
                      <w:lang w:eastAsia="zh-CN"/>
                    </w:rPr>
                    <w:t>。</w:t>
                  </w:r>
                </w:p>
                <w:p>
                  <w:pPr>
                    <w:keepNext w:val="0"/>
                    <w:keepLines w:val="0"/>
                    <w:widowControl/>
                    <w:numPr>
                      <w:ilvl w:val="0"/>
                      <w:numId w:val="0"/>
                    </w:numPr>
                    <w:suppressLineNumbers w:val="0"/>
                    <w:jc w:val="left"/>
                    <w:textAlignment w:val="center"/>
                    <w:rPr>
                      <w:rFonts w:hint="default" w:ascii="宋体" w:hAnsi="宋体" w:cs="宋体"/>
                      <w:i w:val="0"/>
                      <w:color w:val="000000"/>
                      <w:kern w:val="0"/>
                      <w:sz w:val="22"/>
                      <w:szCs w:val="22"/>
                      <w:highlight w:val="none"/>
                      <w:u w:val="none"/>
                      <w:lang w:val="en-US" w:eastAsia="zh-CN" w:bidi="ar"/>
                    </w:rPr>
                  </w:pPr>
                </w:p>
              </w:tc>
            </w:tr>
          </w:tbl>
          <w:p>
            <w:pPr>
              <w:widowControl/>
              <w:jc w:val="left"/>
              <w:rPr>
                <w:rFonts w:hint="default" w:ascii="宋体" w:hAnsi="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4" w:hRule="atLeast"/>
        </w:trPr>
        <w:tc>
          <w:tcPr>
            <w:tcW w:w="9861" w:type="dxa"/>
            <w:gridSpan w:val="6"/>
            <w:noWrap w:val="0"/>
            <w:vAlign w:val="top"/>
          </w:tcPr>
          <w:p>
            <w:pPr>
              <w:adjustRightInd w:val="0"/>
              <w:snapToGrid w:val="0"/>
              <w:rPr>
                <w:rFonts w:hint="eastAsia" w:ascii="宋体" w:hAnsi="宋体"/>
                <w:b/>
                <w:color w:val="000000"/>
                <w:szCs w:val="21"/>
              </w:rPr>
            </w:pPr>
            <w:r>
              <w:rPr>
                <w:rFonts w:hint="eastAsia" w:ascii="宋体" w:hAnsi="宋体"/>
                <w:b/>
                <w:color w:val="000000"/>
                <w:szCs w:val="21"/>
              </w:rPr>
              <w:t>技术参数</w:t>
            </w:r>
            <w:r>
              <w:rPr>
                <w:rFonts w:hint="eastAsia" w:ascii="宋体" w:hAnsi="宋体" w:eastAsia="宋体" w:cs="宋体"/>
                <w:b/>
                <w:i w:val="0"/>
                <w:color w:val="000000"/>
                <w:kern w:val="0"/>
                <w:sz w:val="22"/>
                <w:szCs w:val="22"/>
                <w:u w:val="none"/>
                <w:lang w:val="en-US" w:eastAsia="zh-CN" w:bidi="ar"/>
              </w:rPr>
              <w:t>（※作论证依据，请详细注明）</w:t>
            </w:r>
            <w:r>
              <w:rPr>
                <w:rFonts w:hint="eastAsia" w:ascii="宋体" w:hAnsi="宋体"/>
                <w:b/>
                <w:color w:val="000000"/>
                <w:szCs w:val="21"/>
              </w:rPr>
              <w:t>：</w:t>
            </w:r>
          </w:p>
          <w:p>
            <w:pPr>
              <w:jc w:val="left"/>
              <w:rPr>
                <w:rFonts w:ascii="宋体" w:hAnsi="宋体" w:cs="宋体"/>
                <w:sz w:val="22"/>
                <w:szCs w:val="22"/>
              </w:rPr>
            </w:pPr>
            <w:r>
              <w:rPr>
                <w:rFonts w:hint="eastAsia" w:ascii="宋体" w:hAnsi="宋体" w:cs="宋体"/>
                <w:sz w:val="22"/>
                <w:szCs w:val="22"/>
              </w:rPr>
              <w:t>、壁挂式</w:t>
            </w:r>
          </w:p>
          <w:p>
            <w:pPr>
              <w:jc w:val="left"/>
              <w:rPr>
                <w:rFonts w:hint="eastAsia" w:ascii="宋体" w:hAnsi="宋体" w:cs="宋体"/>
                <w:sz w:val="22"/>
                <w:szCs w:val="22"/>
              </w:rPr>
            </w:pPr>
            <w:r>
              <w:rPr>
                <w:rFonts w:hint="eastAsia" w:ascii="宋体" w:hAnsi="宋体" w:cs="宋体"/>
                <w:sz w:val="22"/>
                <w:szCs w:val="22"/>
              </w:rPr>
              <w:t>2、适用最大空间</w:t>
            </w:r>
            <w:r>
              <w:rPr>
                <w:rFonts w:hint="eastAsia" w:ascii="宋体" w:hAnsi="宋体" w:cs="宋体"/>
                <w:sz w:val="22"/>
                <w:szCs w:val="22"/>
                <w:lang w:eastAsia="zh-CN"/>
              </w:rPr>
              <w:t>：</w:t>
            </w:r>
            <w:r>
              <w:rPr>
                <w:rFonts w:hint="eastAsia" w:ascii="宋体" w:hAnsi="宋体" w:cs="宋体"/>
                <w:sz w:val="22"/>
                <w:szCs w:val="22"/>
              </w:rPr>
              <w:t>100平方米</w:t>
            </w:r>
          </w:p>
          <w:p>
            <w:pPr>
              <w:jc w:val="left"/>
              <w:rPr>
                <w:rFonts w:hint="eastAsia" w:ascii="宋体" w:hAnsi="宋体" w:cs="宋体"/>
                <w:sz w:val="22"/>
                <w:szCs w:val="22"/>
              </w:rPr>
            </w:pPr>
            <w:r>
              <w:rPr>
                <w:rFonts w:hint="eastAsia" w:ascii="宋体" w:hAnsi="宋体" w:cs="宋体"/>
                <w:sz w:val="22"/>
                <w:szCs w:val="22"/>
              </w:rPr>
              <w:t>3、处理风量</w:t>
            </w:r>
            <w:r>
              <w:rPr>
                <w:rFonts w:hint="eastAsia" w:ascii="宋体" w:hAnsi="宋体" w:cs="宋体"/>
                <w:sz w:val="22"/>
                <w:szCs w:val="22"/>
                <w:lang w:eastAsia="zh-CN"/>
              </w:rPr>
              <w:t>：</w:t>
            </w:r>
            <w:r>
              <w:rPr>
                <w:rFonts w:hint="eastAsia" w:ascii="宋体" w:hAnsi="宋体" w:cs="宋体"/>
                <w:sz w:val="22"/>
                <w:szCs w:val="22"/>
              </w:rPr>
              <w:t>800m³/h</w:t>
            </w:r>
          </w:p>
          <w:p>
            <w:pPr>
              <w:jc w:val="left"/>
              <w:rPr>
                <w:rFonts w:hint="eastAsia" w:ascii="宋体" w:hAnsi="宋体" w:cs="宋体"/>
                <w:sz w:val="22"/>
                <w:szCs w:val="22"/>
              </w:rPr>
            </w:pPr>
            <w:r>
              <w:rPr>
                <w:rFonts w:hint="eastAsia" w:ascii="宋体" w:hAnsi="宋体" w:cs="宋体"/>
                <w:sz w:val="22"/>
                <w:szCs w:val="22"/>
              </w:rPr>
              <w:t>4、负离子发生量</w:t>
            </w:r>
            <w:r>
              <w:rPr>
                <w:rFonts w:hint="eastAsia" w:ascii="宋体" w:hAnsi="宋体" w:cs="宋体"/>
                <w:sz w:val="22"/>
                <w:szCs w:val="22"/>
                <w:lang w:eastAsia="zh-CN"/>
              </w:rPr>
              <w:t>：</w:t>
            </w:r>
            <w:r>
              <w:rPr>
                <w:rFonts w:hint="eastAsia" w:ascii="宋体" w:hAnsi="宋体" w:cs="宋体"/>
                <w:sz w:val="22"/>
                <w:szCs w:val="22"/>
              </w:rPr>
              <w:t>≥1X106个/cm3</w:t>
            </w:r>
          </w:p>
          <w:p>
            <w:pPr>
              <w:jc w:val="left"/>
              <w:rPr>
                <w:rFonts w:hint="eastAsia" w:ascii="宋体" w:hAnsi="宋体" w:cs="宋体"/>
                <w:sz w:val="22"/>
                <w:szCs w:val="22"/>
              </w:rPr>
            </w:pPr>
            <w:r>
              <w:rPr>
                <w:rFonts w:hint="eastAsia" w:ascii="宋体" w:hAnsi="宋体" w:cs="宋体"/>
                <w:sz w:val="22"/>
                <w:szCs w:val="22"/>
              </w:rPr>
              <w:t>5、标准消毒</w:t>
            </w:r>
            <w:r>
              <w:rPr>
                <w:rFonts w:hint="eastAsia" w:ascii="宋体" w:hAnsi="宋体" w:cs="宋体"/>
                <w:sz w:val="22"/>
                <w:szCs w:val="22"/>
                <w:lang w:eastAsia="zh-CN"/>
              </w:rPr>
              <w:t>：</w:t>
            </w:r>
            <w:r>
              <w:rPr>
                <w:rFonts w:hint="eastAsia" w:ascii="宋体" w:hAnsi="宋体" w:cs="宋体"/>
                <w:sz w:val="22"/>
                <w:szCs w:val="22"/>
              </w:rPr>
              <w:t>高风200 cfu/m³</w:t>
            </w:r>
            <w:r>
              <w:rPr>
                <w:rFonts w:hint="eastAsia" w:ascii="宋体" w:hAnsi="宋体" w:cs="宋体"/>
                <w:sz w:val="22"/>
                <w:szCs w:val="22"/>
                <w:lang w:eastAsia="zh-CN"/>
              </w:rPr>
              <w:t>，</w:t>
            </w:r>
            <w:r>
              <w:rPr>
                <w:rFonts w:hint="eastAsia" w:ascii="宋体" w:hAnsi="宋体" w:cs="宋体"/>
                <w:sz w:val="22"/>
                <w:szCs w:val="22"/>
              </w:rPr>
              <w:t>低风500cfu/m³</w:t>
            </w:r>
          </w:p>
          <w:p>
            <w:pPr>
              <w:jc w:val="left"/>
              <w:rPr>
                <w:rFonts w:hint="eastAsia" w:ascii="宋体" w:hAnsi="宋体" w:cs="宋体"/>
                <w:sz w:val="22"/>
                <w:szCs w:val="22"/>
              </w:rPr>
            </w:pPr>
            <w:r>
              <w:rPr>
                <w:rFonts w:hint="eastAsia" w:ascii="宋体" w:hAnsi="宋体" w:cs="宋体"/>
                <w:sz w:val="22"/>
                <w:szCs w:val="22"/>
              </w:rPr>
              <w:t>6、工作噪音</w:t>
            </w:r>
            <w:r>
              <w:rPr>
                <w:rFonts w:hint="eastAsia" w:ascii="宋体" w:hAnsi="宋体" w:cs="宋体"/>
                <w:sz w:val="22"/>
                <w:szCs w:val="22"/>
                <w:lang w:eastAsia="zh-CN"/>
              </w:rPr>
              <w:t>：</w:t>
            </w:r>
            <w:r>
              <w:rPr>
                <w:rFonts w:hint="eastAsia" w:ascii="宋体" w:hAnsi="宋体" w:cs="宋体"/>
                <w:sz w:val="22"/>
                <w:szCs w:val="22"/>
              </w:rPr>
              <w:t>≤55dB</w:t>
            </w:r>
          </w:p>
          <w:p>
            <w:pPr>
              <w:jc w:val="left"/>
              <w:rPr>
                <w:rFonts w:ascii="宋体" w:hAnsi="宋体" w:cs="宋体"/>
                <w:sz w:val="22"/>
                <w:szCs w:val="22"/>
              </w:rPr>
            </w:pPr>
            <w:r>
              <w:rPr>
                <w:rFonts w:hint="eastAsia" w:ascii="宋体" w:hAnsi="宋体" w:cs="宋体"/>
                <w:sz w:val="22"/>
                <w:szCs w:val="22"/>
              </w:rPr>
              <w:t>7、内置两级过滤层,加配活性炭</w:t>
            </w:r>
          </w:p>
          <w:p>
            <w:pPr>
              <w:jc w:val="left"/>
              <w:rPr>
                <w:rFonts w:hint="default" w:ascii="宋体" w:hAnsi="宋体" w:cs="宋体"/>
                <w:color w:val="0000FF"/>
                <w:sz w:val="22"/>
                <w:szCs w:val="22"/>
                <w:lang w:val="en-US" w:eastAsia="zh-CN"/>
              </w:rPr>
            </w:pPr>
            <w:r>
              <w:rPr>
                <w:rFonts w:hint="eastAsia" w:ascii="宋体" w:hAnsi="宋体" w:cs="宋体"/>
                <w:sz w:val="22"/>
                <w:szCs w:val="22"/>
              </w:rPr>
              <w:t>8、紫外线</w:t>
            </w:r>
            <w:r>
              <w:rPr>
                <w:rFonts w:hint="eastAsia" w:ascii="宋体" w:hAnsi="宋体" w:cs="宋体"/>
                <w:color w:val="000000"/>
                <w:sz w:val="22"/>
                <w:szCs w:val="22"/>
              </w:rPr>
              <w:t>灯管</w:t>
            </w:r>
            <w:r>
              <w:rPr>
                <w:rFonts w:hint="eastAsia" w:ascii="宋体" w:hAnsi="宋体" w:cs="宋体"/>
                <w:color w:val="000000"/>
                <w:sz w:val="22"/>
                <w:szCs w:val="22"/>
                <w:lang w:eastAsia="zh-CN"/>
              </w:rPr>
              <w:t>寿命</w:t>
            </w:r>
            <w:r>
              <w:rPr>
                <w:rFonts w:hint="default" w:ascii="Arial" w:hAnsi="Arial" w:cs="Arial"/>
                <w:color w:val="000000"/>
                <w:sz w:val="22"/>
                <w:szCs w:val="22"/>
                <w:lang w:eastAsia="zh-CN"/>
              </w:rPr>
              <w:t>≥</w:t>
            </w:r>
            <w:r>
              <w:rPr>
                <w:rFonts w:hint="eastAsia" w:ascii="宋体" w:hAnsi="宋体" w:cs="宋体"/>
                <w:color w:val="000000"/>
                <w:sz w:val="22"/>
                <w:szCs w:val="22"/>
              </w:rPr>
              <w:t>8000个小时</w:t>
            </w:r>
            <w:r>
              <w:rPr>
                <w:rFonts w:hint="eastAsia" w:ascii="宋体" w:hAnsi="宋体" w:cs="宋体"/>
                <w:color w:val="000000"/>
                <w:sz w:val="22"/>
                <w:szCs w:val="22"/>
                <w:lang w:eastAsia="zh-CN"/>
              </w:rPr>
              <w:t>，</w:t>
            </w:r>
            <w:r>
              <w:rPr>
                <w:rFonts w:hint="eastAsia" w:ascii="宋体" w:hAnsi="宋体" w:cs="宋体"/>
                <w:color w:val="000000"/>
                <w:sz w:val="22"/>
                <w:szCs w:val="22"/>
              </w:rPr>
              <w:t>紫外线</w:t>
            </w:r>
            <w:r>
              <w:rPr>
                <w:rFonts w:hint="eastAsia" w:ascii="宋体" w:hAnsi="宋体" w:cs="宋体"/>
                <w:color w:val="000000"/>
                <w:sz w:val="22"/>
                <w:szCs w:val="22"/>
                <w:lang w:eastAsia="zh-CN"/>
              </w:rPr>
              <w:t>强度</w:t>
            </w:r>
            <w:r>
              <w:rPr>
                <w:rFonts w:hint="default" w:ascii="Arial" w:hAnsi="Arial" w:cs="Arial"/>
                <w:color w:val="000000"/>
                <w:sz w:val="22"/>
                <w:szCs w:val="22"/>
                <w:lang w:eastAsia="zh-CN"/>
              </w:rPr>
              <w:t>≥</w:t>
            </w:r>
            <w:r>
              <w:rPr>
                <w:rFonts w:hint="eastAsia" w:ascii="宋体" w:hAnsi="宋体" w:cs="宋体"/>
                <w:color w:val="000000"/>
                <w:sz w:val="22"/>
                <w:szCs w:val="22"/>
                <w:lang w:val="en-US" w:eastAsia="zh-CN"/>
              </w:rPr>
              <w:t>130</w:t>
            </w:r>
            <w:r>
              <w:rPr>
                <w:rFonts w:hint="eastAsia" w:ascii="宋体" w:hAnsi="宋体" w:cs="宋体"/>
                <w:color w:val="000000"/>
                <w:sz w:val="22"/>
                <w:szCs w:val="22"/>
              </w:rPr>
              <w:t>u</w:t>
            </w:r>
            <w:r>
              <w:rPr>
                <w:rFonts w:hint="eastAsia" w:ascii="宋体" w:hAnsi="宋体" w:cs="宋体"/>
                <w:color w:val="000000"/>
                <w:sz w:val="22"/>
                <w:szCs w:val="22"/>
                <w:lang w:val="en-US" w:eastAsia="zh-CN"/>
              </w:rPr>
              <w:t>w</w:t>
            </w:r>
            <w:r>
              <w:rPr>
                <w:rFonts w:hint="eastAsia" w:ascii="宋体" w:hAnsi="宋体" w:cs="宋体"/>
                <w:color w:val="000000"/>
                <w:sz w:val="22"/>
                <w:szCs w:val="22"/>
              </w:rPr>
              <w:t>/</w:t>
            </w:r>
            <w:r>
              <w:rPr>
                <w:rFonts w:hint="eastAsia" w:ascii="宋体" w:hAnsi="宋体" w:cs="宋体"/>
                <w:color w:val="000000"/>
                <w:sz w:val="22"/>
                <w:szCs w:val="22"/>
                <w:lang w:val="en-US" w:eastAsia="zh-CN"/>
              </w:rPr>
              <w:t>c</w:t>
            </w:r>
            <w:r>
              <w:rPr>
                <w:rFonts w:hint="eastAsia" w:ascii="宋体" w:hAnsi="宋体" w:eastAsia="宋体" w:cs="宋体"/>
                <w:color w:val="000000"/>
                <w:sz w:val="22"/>
                <w:szCs w:val="22"/>
              </w:rPr>
              <w:t>㎡</w:t>
            </w:r>
          </w:p>
          <w:p>
            <w:pPr>
              <w:jc w:val="left"/>
              <w:rPr>
                <w:rFonts w:ascii="宋体" w:hAnsi="宋体" w:cs="宋体"/>
                <w:sz w:val="22"/>
                <w:szCs w:val="22"/>
              </w:rPr>
            </w:pPr>
            <w:r>
              <w:rPr>
                <w:rFonts w:hint="eastAsia" w:ascii="宋体" w:hAnsi="宋体" w:cs="宋体"/>
                <w:sz w:val="22"/>
                <w:szCs w:val="22"/>
              </w:rPr>
              <w:t>9、</w:t>
            </w:r>
            <w:r>
              <w:rPr>
                <w:rFonts w:hint="eastAsia" w:ascii="宋体" w:hAnsi="宋体" w:cs="宋体"/>
                <w:sz w:val="22"/>
                <w:szCs w:val="22"/>
                <w:lang w:eastAsia="zh-CN"/>
              </w:rPr>
              <w:t>具备</w:t>
            </w:r>
            <w:r>
              <w:rPr>
                <w:rFonts w:hint="eastAsia" w:ascii="宋体" w:hAnsi="宋体" w:cs="宋体"/>
                <w:sz w:val="22"/>
                <w:szCs w:val="22"/>
              </w:rPr>
              <w:t>负氧离子</w:t>
            </w:r>
            <w:r>
              <w:rPr>
                <w:rFonts w:hint="eastAsia" w:ascii="宋体" w:hAnsi="宋体" w:cs="宋体"/>
                <w:sz w:val="22"/>
                <w:szCs w:val="22"/>
                <w:lang w:eastAsia="zh-CN"/>
              </w:rPr>
              <w:t>净化空气功能</w:t>
            </w:r>
          </w:p>
          <w:p>
            <w:pPr>
              <w:jc w:val="left"/>
              <w:rPr>
                <w:rFonts w:hint="eastAsia" w:ascii="宋体" w:hAnsi="宋体" w:cs="宋体"/>
                <w:sz w:val="22"/>
                <w:szCs w:val="22"/>
              </w:rPr>
            </w:pPr>
            <w:r>
              <w:rPr>
                <w:rFonts w:hint="eastAsia" w:ascii="宋体" w:hAnsi="宋体" w:cs="宋体"/>
                <w:sz w:val="22"/>
                <w:szCs w:val="22"/>
              </w:rPr>
              <w:t>10、风速可调</w:t>
            </w:r>
          </w:p>
          <w:p>
            <w:pPr>
              <w:jc w:val="left"/>
              <w:rPr>
                <w:rFonts w:ascii="宋体" w:hAnsi="宋体" w:cs="宋体"/>
                <w:sz w:val="22"/>
                <w:szCs w:val="22"/>
              </w:rPr>
            </w:pPr>
            <w:r>
              <w:rPr>
                <w:rFonts w:hint="eastAsia" w:ascii="宋体" w:hAnsi="宋体" w:cs="宋体"/>
                <w:sz w:val="22"/>
                <w:szCs w:val="22"/>
              </w:rPr>
              <w:t>11、微电脑程控自动运行</w:t>
            </w:r>
          </w:p>
          <w:p>
            <w:pPr>
              <w:jc w:val="left"/>
              <w:rPr>
                <w:rFonts w:ascii="宋体" w:hAnsi="宋体" w:cs="宋体"/>
                <w:sz w:val="22"/>
                <w:szCs w:val="22"/>
              </w:rPr>
            </w:pPr>
            <w:r>
              <w:rPr>
                <w:rFonts w:hint="eastAsia" w:ascii="宋体" w:hAnsi="宋体" w:cs="宋体"/>
                <w:sz w:val="22"/>
                <w:szCs w:val="22"/>
              </w:rPr>
              <w:t>12、</w:t>
            </w:r>
            <w:r>
              <w:rPr>
                <w:rFonts w:hint="eastAsia" w:ascii="宋体" w:hAnsi="宋体" w:cs="宋体"/>
                <w:sz w:val="22"/>
                <w:szCs w:val="22"/>
                <w:lang w:eastAsia="zh-CN"/>
              </w:rPr>
              <w:t>具备</w:t>
            </w:r>
            <w:r>
              <w:rPr>
                <w:rFonts w:hint="eastAsia" w:ascii="宋体" w:hAnsi="宋体" w:cs="宋体"/>
                <w:sz w:val="22"/>
                <w:szCs w:val="22"/>
              </w:rPr>
              <w:t>红外线遥控操作</w:t>
            </w:r>
          </w:p>
          <w:p>
            <w:pPr>
              <w:jc w:val="left"/>
              <w:rPr>
                <w:rFonts w:ascii="宋体" w:hAnsi="宋体" w:cs="宋体"/>
                <w:sz w:val="22"/>
                <w:szCs w:val="22"/>
              </w:rPr>
            </w:pPr>
            <w:r>
              <w:rPr>
                <w:rFonts w:hint="eastAsia" w:ascii="宋体" w:hAnsi="宋体" w:cs="宋体"/>
                <w:sz w:val="22"/>
                <w:szCs w:val="22"/>
              </w:rPr>
              <w:t>13、</w:t>
            </w:r>
            <w:r>
              <w:rPr>
                <w:rFonts w:hint="eastAsia" w:ascii="宋体" w:hAnsi="宋体" w:cs="宋体"/>
                <w:sz w:val="22"/>
                <w:szCs w:val="22"/>
                <w:lang w:eastAsia="zh-CN"/>
              </w:rPr>
              <w:t>具备</w:t>
            </w:r>
            <w:r>
              <w:rPr>
                <w:rFonts w:hint="eastAsia" w:ascii="宋体" w:hAnsi="宋体" w:cs="宋体"/>
                <w:sz w:val="22"/>
                <w:szCs w:val="22"/>
              </w:rPr>
              <w:t>定时功能</w:t>
            </w:r>
          </w:p>
          <w:p>
            <w:pPr>
              <w:keepNext w:val="0"/>
              <w:keepLines w:val="0"/>
              <w:widowControl/>
              <w:suppressLineNumbers w:val="0"/>
              <w:jc w:val="left"/>
              <w:textAlignment w:val="center"/>
              <w:rPr>
                <w:rFonts w:hint="eastAsia" w:ascii="宋体" w:hAnsi="宋体" w:cs="宋体"/>
                <w:sz w:val="22"/>
                <w:szCs w:val="22"/>
              </w:rPr>
            </w:pPr>
            <w:r>
              <w:rPr>
                <w:rFonts w:hint="eastAsia" w:ascii="宋体" w:hAnsi="宋体" w:cs="宋体"/>
                <w:sz w:val="22"/>
                <w:szCs w:val="22"/>
              </w:rPr>
              <w:t>14、外层扇叶</w:t>
            </w:r>
            <w:r>
              <w:rPr>
                <w:rFonts w:hint="eastAsia" w:ascii="宋体" w:hAnsi="宋体" w:cs="宋体"/>
                <w:sz w:val="22"/>
                <w:szCs w:val="22"/>
                <w:lang w:eastAsia="zh-CN"/>
              </w:rPr>
              <w:t>可</w:t>
            </w:r>
            <w:r>
              <w:rPr>
                <w:rFonts w:hint="eastAsia" w:ascii="宋体" w:hAnsi="宋体" w:cs="宋体"/>
                <w:sz w:val="22"/>
                <w:szCs w:val="22"/>
              </w:rPr>
              <w:t>上下自动摆风</w:t>
            </w:r>
          </w:p>
          <w:p>
            <w:pPr>
              <w:keepNext w:val="0"/>
              <w:keepLines w:val="0"/>
              <w:widowControl/>
              <w:suppressLineNumbers w:val="0"/>
              <w:jc w:val="left"/>
              <w:textAlignment w:val="center"/>
              <w:rPr>
                <w:rFonts w:hint="eastAsia" w:ascii="宋体" w:hAnsi="宋体" w:cs="宋体"/>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9861" w:type="dxa"/>
            <w:gridSpan w:val="6"/>
            <w:noWrap w:val="0"/>
            <w:vAlign w:val="top"/>
          </w:tcPr>
          <w:p>
            <w:pPr>
              <w:rPr>
                <w:rFonts w:hint="eastAsia" w:ascii="黑体" w:hAnsi="宋体" w:eastAsia="黑体"/>
                <w:szCs w:val="21"/>
              </w:rPr>
            </w:pPr>
            <w:r>
              <w:rPr>
                <w:rFonts w:hint="eastAsia" w:ascii="宋体" w:hAnsi="宋体" w:eastAsia="宋体" w:cs="宋体"/>
                <w:b/>
                <w:i w:val="0"/>
                <w:color w:val="000000"/>
                <w:kern w:val="0"/>
                <w:sz w:val="22"/>
                <w:szCs w:val="22"/>
                <w:u w:val="none"/>
                <w:lang w:val="en-US" w:eastAsia="zh-CN" w:bidi="ar"/>
              </w:rPr>
              <w:t>培训、售后要求：</w:t>
            </w:r>
          </w:p>
          <w:p>
            <w:pP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质保</w:t>
            </w:r>
            <w:r>
              <w:rPr>
                <w:rFonts w:hint="default" w:ascii="Arial" w:hAnsi="Arial" w:cs="Arial"/>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3年；免费安装调试；提供现场</w:t>
            </w:r>
            <w:r>
              <w:rPr>
                <w:rFonts w:hint="eastAsia" w:ascii="宋体" w:hAnsi="宋体" w:cs="宋体"/>
                <w:sz w:val="22"/>
                <w:szCs w:val="22"/>
                <w:lang w:val="en-US" w:eastAsia="zh-Hans"/>
              </w:rPr>
              <w:t>培训操作</w:t>
            </w:r>
            <w:r>
              <w:rPr>
                <w:rFonts w:hint="eastAsia" w:ascii="宋体" w:hAnsi="宋体" w:cs="宋体"/>
                <w:i w:val="0"/>
                <w:color w:val="000000"/>
                <w:kern w:val="0"/>
                <w:sz w:val="22"/>
                <w:szCs w:val="22"/>
                <w:u w:val="none"/>
                <w:lang w:val="en-US" w:eastAsia="zh-CN" w:bidi="ar"/>
              </w:rPr>
              <w:t>；如遇故障2小时响应，24小时到达现场维修</w:t>
            </w:r>
          </w:p>
        </w:tc>
      </w:tr>
    </w:tbl>
    <w:p>
      <w:pPr>
        <w:pStyle w:val="13"/>
        <w:jc w:val="both"/>
        <w:rPr>
          <w:rFonts w:hint="eastAsia" w:ascii="宋体" w:hAnsi="宋体" w:eastAsia="宋体" w:cs="宋体"/>
          <w:color w:val="auto"/>
          <w:sz w:val="28"/>
          <w:szCs w:val="28"/>
          <w:highlight w:val="none"/>
          <w:lang w:eastAsia="zh-CN"/>
        </w:rPr>
      </w:pPr>
    </w:p>
    <w:p>
      <w:pPr>
        <w:rPr>
          <w:rFonts w:hint="eastAsia"/>
          <w:lang w:eastAsia="zh-CN"/>
        </w:rPr>
      </w:pPr>
    </w:p>
    <w:p>
      <w:pPr>
        <w:pStyle w:val="2"/>
        <w:rPr>
          <w:rFonts w:hint="eastAsia"/>
          <w:lang w:eastAsia="zh-CN"/>
        </w:rPr>
      </w:pPr>
    </w:p>
    <w:p>
      <w:pPr>
        <w:pStyle w:val="13"/>
        <w:rPr>
          <w:rFonts w:hint="eastAsia" w:ascii="宋体" w:hAnsi="宋体" w:cs="宋体"/>
          <w:color w:val="auto"/>
          <w:highlight w:val="none"/>
        </w:rPr>
      </w:pPr>
    </w:p>
    <w:p>
      <w:pPr>
        <w:rPr>
          <w:rFonts w:hint="eastAsia" w:ascii="宋体" w:hAnsi="宋体" w:cs="宋体"/>
          <w:color w:val="auto"/>
          <w:highlight w:val="none"/>
        </w:rPr>
      </w:pPr>
    </w:p>
    <w:p>
      <w:pPr>
        <w:pStyle w:val="2"/>
        <w:rPr>
          <w:rFonts w:hint="eastAsia" w:ascii="宋体" w:hAnsi="宋体" w:cs="宋体"/>
          <w:color w:val="auto"/>
          <w:highlight w:val="none"/>
        </w:rPr>
      </w:pPr>
    </w:p>
    <w:p>
      <w:pPr>
        <w:rPr>
          <w:rFonts w:hint="eastAsia"/>
        </w:rPr>
      </w:pPr>
    </w:p>
    <w:p>
      <w:pPr>
        <w:pStyle w:val="13"/>
        <w:rPr>
          <w:rFonts w:hint="eastAsia" w:ascii="宋体" w:hAnsi="宋体" w:cs="宋体"/>
          <w:color w:val="auto"/>
          <w:highlight w:val="none"/>
        </w:rPr>
      </w:pPr>
    </w:p>
    <w:p>
      <w:pPr>
        <w:rPr>
          <w:rFonts w:hint="eastAsia"/>
        </w:rPr>
      </w:pPr>
    </w:p>
    <w:p>
      <w:pPr>
        <w:pStyle w:val="2"/>
        <w:rPr>
          <w:rFonts w:hint="eastAsia" w:ascii="宋体" w:hAnsi="宋体" w:cs="宋体"/>
          <w:color w:val="auto"/>
          <w:highlight w:val="none"/>
        </w:rPr>
      </w:pPr>
    </w:p>
    <w:p>
      <w:pPr>
        <w:rPr>
          <w:rFonts w:hint="eastAsia" w:ascii="宋体" w:hAnsi="宋体" w:cs="宋体"/>
          <w:color w:val="auto"/>
          <w:highlight w:val="none"/>
        </w:rPr>
      </w:pPr>
    </w:p>
    <w:p>
      <w:pPr>
        <w:pStyle w:val="2"/>
        <w:rPr>
          <w:rFonts w:hint="eastAsia" w:ascii="宋体" w:hAnsi="宋体" w:cs="宋体"/>
          <w:color w:val="auto"/>
          <w:highlight w:val="none"/>
        </w:rPr>
      </w:pPr>
    </w:p>
    <w:p>
      <w:pPr>
        <w:rPr>
          <w:rFonts w:hint="eastAsia" w:ascii="宋体" w:hAnsi="宋体" w:cs="宋体"/>
          <w:color w:val="auto"/>
          <w:highlight w:val="none"/>
        </w:rPr>
      </w:pPr>
    </w:p>
    <w:p>
      <w:pPr>
        <w:pStyle w:val="2"/>
        <w:rPr>
          <w:rFonts w:hint="eastAsia" w:ascii="宋体" w:hAnsi="宋体" w:cs="宋体"/>
          <w:color w:val="auto"/>
          <w:highlight w:val="none"/>
        </w:rPr>
      </w:pPr>
    </w:p>
    <w:p>
      <w:pPr>
        <w:rPr>
          <w:rFonts w:hint="eastAsia"/>
        </w:rPr>
      </w:pPr>
    </w:p>
    <w:p>
      <w:pPr>
        <w:pStyle w:val="2"/>
        <w:rPr>
          <w:rFonts w:hint="eastAsia"/>
        </w:rPr>
      </w:pPr>
    </w:p>
    <w:p>
      <w:pPr>
        <w:rPr>
          <w:rFonts w:hint="eastAsia"/>
        </w:rPr>
      </w:pPr>
    </w:p>
    <w:p>
      <w:pPr>
        <w:pStyle w:val="13"/>
        <w:jc w:val="both"/>
        <w:rPr>
          <w:rFonts w:hint="eastAsia" w:ascii="宋体" w:hAnsi="宋体" w:cs="宋体"/>
          <w:color w:val="auto"/>
          <w:highlight w:val="none"/>
        </w:rPr>
      </w:pPr>
    </w:p>
    <w:p>
      <w:pPr>
        <w:pStyle w:val="13"/>
        <w:rPr>
          <w:rFonts w:hint="eastAsia" w:ascii="宋体" w:hAnsi="宋体" w:cs="宋体"/>
          <w:color w:val="auto"/>
          <w:highlight w:val="none"/>
        </w:rPr>
      </w:pPr>
      <w:r>
        <w:rPr>
          <w:rFonts w:hint="eastAsia" w:ascii="宋体" w:hAnsi="宋体" w:cs="宋体"/>
          <w:color w:val="auto"/>
          <w:highlight w:val="none"/>
        </w:rPr>
        <w:t>第</w:t>
      </w:r>
      <w:r>
        <w:rPr>
          <w:rFonts w:hint="eastAsia" w:ascii="宋体" w:hAnsi="宋体" w:cs="宋体"/>
          <w:color w:val="auto"/>
          <w:highlight w:val="none"/>
          <w:lang w:eastAsia="zh-CN"/>
        </w:rPr>
        <w:t>五</w:t>
      </w:r>
      <w:r>
        <w:rPr>
          <w:rFonts w:hint="eastAsia" w:ascii="宋体" w:hAnsi="宋体" w:cs="宋体"/>
          <w:color w:val="auto"/>
          <w:highlight w:val="none"/>
        </w:rPr>
        <w:t>章   磋商响应文件格式</w:t>
      </w:r>
      <w:bookmarkEnd w:id="39"/>
      <w:bookmarkEnd w:id="40"/>
      <w:bookmarkEnd w:id="41"/>
      <w:bookmarkEnd w:id="42"/>
      <w:bookmarkEnd w:id="43"/>
    </w:p>
    <w:p>
      <w:pPr>
        <w:tabs>
          <w:tab w:val="left" w:pos="180"/>
          <w:tab w:val="left" w:pos="1620"/>
        </w:tabs>
        <w:spacing w:line="500" w:lineRule="exact"/>
        <w:rPr>
          <w:rFonts w:hint="eastAsia" w:ascii="宋体" w:hAnsi="宋体" w:cs="宋体"/>
          <w:bCs/>
          <w:color w:val="auto"/>
          <w:sz w:val="28"/>
          <w:szCs w:val="28"/>
          <w:highlight w:val="none"/>
        </w:rPr>
      </w:pPr>
    </w:p>
    <w:p>
      <w:pPr>
        <w:tabs>
          <w:tab w:val="left" w:pos="180"/>
          <w:tab w:val="left" w:pos="1620"/>
        </w:tabs>
        <w:spacing w:line="500" w:lineRule="exact"/>
        <w:rPr>
          <w:rFonts w:hint="eastAsia" w:ascii="宋体" w:hAnsi="宋体" w:cs="宋体"/>
          <w:color w:val="auto"/>
          <w:sz w:val="28"/>
          <w:szCs w:val="28"/>
          <w:highlight w:val="none"/>
        </w:rPr>
      </w:pPr>
      <w:r>
        <w:rPr>
          <w:rFonts w:hint="eastAsia" w:ascii="宋体" w:hAnsi="宋体" w:cs="宋体"/>
          <w:bCs/>
          <w:color w:val="auto"/>
          <w:sz w:val="28"/>
          <w:szCs w:val="28"/>
          <w:highlight w:val="none"/>
        </w:rPr>
        <w:t>封面:（正本/副本）</w:t>
      </w:r>
    </w:p>
    <w:p>
      <w:pPr>
        <w:spacing w:line="500" w:lineRule="exact"/>
        <w:jc w:val="center"/>
        <w:rPr>
          <w:rFonts w:hint="eastAsia" w:ascii="宋体" w:hAnsi="宋体" w:cs="宋体"/>
          <w:color w:val="auto"/>
          <w:sz w:val="28"/>
          <w:szCs w:val="28"/>
          <w:highlight w:val="none"/>
        </w:rPr>
      </w:pPr>
    </w:p>
    <w:p>
      <w:pPr>
        <w:pStyle w:val="11"/>
        <w:rPr>
          <w:rFonts w:hint="eastAsia" w:ascii="宋体" w:hAnsi="宋体" w:cs="宋体"/>
          <w:color w:val="auto"/>
          <w:highlight w:val="none"/>
        </w:rPr>
      </w:pPr>
    </w:p>
    <w:p>
      <w:pPr>
        <w:spacing w:line="500" w:lineRule="exact"/>
        <w:jc w:val="center"/>
        <w:rPr>
          <w:rFonts w:hint="eastAsia" w:ascii="宋体" w:hAnsi="宋体" w:cs="宋体"/>
          <w:bCs/>
          <w:color w:val="auto"/>
          <w:sz w:val="44"/>
          <w:szCs w:val="44"/>
          <w:highlight w:val="none"/>
        </w:rPr>
      </w:pPr>
    </w:p>
    <w:p>
      <w:pPr>
        <w:spacing w:line="500" w:lineRule="exact"/>
        <w:jc w:val="center"/>
        <w:rPr>
          <w:rFonts w:hint="eastAsia" w:ascii="宋体" w:hAnsi="宋体" w:cs="宋体"/>
          <w:bCs/>
          <w:color w:val="auto"/>
          <w:sz w:val="44"/>
          <w:szCs w:val="44"/>
          <w:highlight w:val="none"/>
        </w:rPr>
      </w:pPr>
    </w:p>
    <w:p>
      <w:pPr>
        <w:spacing w:line="500" w:lineRule="exact"/>
        <w:jc w:val="center"/>
        <w:rPr>
          <w:rFonts w:hint="eastAsia" w:ascii="宋体" w:hAnsi="宋体" w:cs="宋体"/>
          <w:color w:val="auto"/>
          <w:sz w:val="44"/>
          <w:szCs w:val="44"/>
          <w:highlight w:val="none"/>
        </w:rPr>
      </w:pPr>
      <w:r>
        <w:rPr>
          <w:rFonts w:hint="eastAsia" w:ascii="宋体" w:hAnsi="宋体" w:cs="宋体"/>
          <w:bCs/>
          <w:color w:val="auto"/>
          <w:sz w:val="44"/>
          <w:szCs w:val="44"/>
          <w:highlight w:val="none"/>
        </w:rPr>
        <w:t>竞争性磋商响应文件</w:t>
      </w:r>
    </w:p>
    <w:p>
      <w:pPr>
        <w:spacing w:line="500" w:lineRule="exact"/>
        <w:jc w:val="center"/>
        <w:rPr>
          <w:rFonts w:hint="eastAsia" w:ascii="宋体" w:hAnsi="宋体" w:cs="宋体"/>
          <w:color w:val="auto"/>
          <w:sz w:val="28"/>
          <w:szCs w:val="28"/>
          <w:highlight w:val="none"/>
        </w:rPr>
      </w:pPr>
    </w:p>
    <w:p>
      <w:pPr>
        <w:spacing w:line="500" w:lineRule="exact"/>
        <w:jc w:val="center"/>
        <w:rPr>
          <w:rFonts w:hint="eastAsia" w:ascii="宋体" w:hAnsi="宋体" w:cs="宋体"/>
          <w:color w:val="auto"/>
          <w:sz w:val="28"/>
          <w:szCs w:val="28"/>
          <w:highlight w:val="none"/>
        </w:rPr>
      </w:pPr>
    </w:p>
    <w:p>
      <w:pPr>
        <w:spacing w:line="500" w:lineRule="exact"/>
        <w:jc w:val="center"/>
        <w:rPr>
          <w:rFonts w:hint="eastAsia" w:ascii="宋体" w:hAnsi="宋体" w:cs="宋体"/>
          <w:color w:val="auto"/>
          <w:sz w:val="28"/>
          <w:szCs w:val="28"/>
          <w:highlight w:val="none"/>
        </w:rPr>
      </w:pPr>
    </w:p>
    <w:p>
      <w:pPr>
        <w:spacing w:line="500" w:lineRule="exact"/>
        <w:jc w:val="center"/>
        <w:rPr>
          <w:rFonts w:hint="eastAsia" w:ascii="宋体" w:hAnsi="宋体" w:cs="宋体"/>
          <w:color w:val="auto"/>
          <w:sz w:val="28"/>
          <w:szCs w:val="28"/>
          <w:highlight w:val="none"/>
        </w:rPr>
      </w:pPr>
    </w:p>
    <w:p>
      <w:pPr>
        <w:spacing w:line="500" w:lineRule="exact"/>
        <w:jc w:val="center"/>
        <w:rPr>
          <w:rFonts w:hint="eastAsia" w:ascii="宋体" w:hAnsi="宋体" w:cs="宋体"/>
          <w:color w:val="auto"/>
          <w:sz w:val="28"/>
          <w:szCs w:val="28"/>
          <w:highlight w:val="none"/>
        </w:rPr>
      </w:pPr>
    </w:p>
    <w:p>
      <w:pPr>
        <w:spacing w:line="500" w:lineRule="exact"/>
        <w:jc w:val="center"/>
        <w:rPr>
          <w:rFonts w:hint="eastAsia" w:ascii="宋体" w:hAnsi="宋体" w:cs="宋体"/>
          <w:color w:val="auto"/>
          <w:sz w:val="28"/>
          <w:szCs w:val="28"/>
          <w:highlight w:val="none"/>
        </w:rPr>
      </w:pPr>
    </w:p>
    <w:p>
      <w:pPr>
        <w:spacing w:line="500" w:lineRule="exact"/>
        <w:jc w:val="center"/>
        <w:rPr>
          <w:rFonts w:hint="eastAsia" w:ascii="宋体" w:hAnsi="宋体" w:cs="宋体"/>
          <w:color w:val="auto"/>
          <w:sz w:val="28"/>
          <w:szCs w:val="28"/>
          <w:highlight w:val="none"/>
        </w:rPr>
      </w:pPr>
    </w:p>
    <w:p>
      <w:pPr>
        <w:spacing w:line="500" w:lineRule="exact"/>
        <w:ind w:firstLine="1400" w:firstLineChars="500"/>
        <w:rPr>
          <w:rFonts w:hint="eastAsia" w:ascii="宋体" w:hAnsi="宋体" w:cs="宋体"/>
          <w:bCs/>
          <w:color w:val="auto"/>
          <w:sz w:val="28"/>
          <w:szCs w:val="28"/>
          <w:highlight w:val="none"/>
          <w:u w:val="single"/>
        </w:rPr>
      </w:pPr>
      <w:r>
        <w:rPr>
          <w:rFonts w:hint="eastAsia" w:ascii="宋体" w:hAnsi="宋体" w:cs="宋体"/>
          <w:bCs/>
          <w:color w:val="auto"/>
          <w:sz w:val="28"/>
          <w:szCs w:val="28"/>
          <w:highlight w:val="none"/>
        </w:rPr>
        <w:t>采购项目名称：</w:t>
      </w:r>
      <w:r>
        <w:rPr>
          <w:rFonts w:hint="eastAsia" w:ascii="宋体" w:hAnsi="宋体" w:cs="宋体"/>
          <w:bCs/>
          <w:color w:val="auto"/>
          <w:sz w:val="28"/>
          <w:szCs w:val="28"/>
          <w:highlight w:val="none"/>
          <w:u w:val="single"/>
        </w:rPr>
        <w:t xml:space="preserve">                         </w:t>
      </w:r>
    </w:p>
    <w:p>
      <w:pPr>
        <w:tabs>
          <w:tab w:val="left" w:pos="3240"/>
        </w:tabs>
        <w:spacing w:line="500" w:lineRule="exact"/>
        <w:ind w:firstLine="1386" w:firstLineChars="495"/>
        <w:rPr>
          <w:rFonts w:hint="eastAsia" w:ascii="宋体" w:hAnsi="宋体" w:cs="宋体"/>
          <w:bCs/>
          <w:color w:val="auto"/>
          <w:sz w:val="28"/>
          <w:szCs w:val="28"/>
          <w:highlight w:val="none"/>
          <w:u w:val="single"/>
        </w:rPr>
      </w:pPr>
      <w:r>
        <w:rPr>
          <w:rFonts w:hint="eastAsia" w:ascii="宋体" w:hAnsi="宋体" w:cs="宋体"/>
          <w:bCs/>
          <w:color w:val="auto"/>
          <w:sz w:val="28"/>
          <w:szCs w:val="28"/>
          <w:highlight w:val="none"/>
        </w:rPr>
        <w:t>采购项目编号：</w:t>
      </w:r>
      <w:r>
        <w:rPr>
          <w:rFonts w:hint="eastAsia" w:ascii="宋体" w:hAnsi="宋体" w:cs="宋体"/>
          <w:bCs/>
          <w:color w:val="auto"/>
          <w:sz w:val="28"/>
          <w:szCs w:val="28"/>
          <w:highlight w:val="none"/>
          <w:u w:val="single"/>
        </w:rPr>
        <w:t xml:space="preserve">                         </w:t>
      </w:r>
    </w:p>
    <w:p>
      <w:pPr>
        <w:spacing w:line="500" w:lineRule="exact"/>
        <w:ind w:firstLine="1400" w:firstLineChars="500"/>
        <w:rPr>
          <w:rFonts w:hint="eastAsia" w:ascii="宋体" w:hAnsi="宋体" w:cs="宋体"/>
          <w:bCs/>
          <w:color w:val="auto"/>
          <w:sz w:val="28"/>
          <w:szCs w:val="28"/>
          <w:highlight w:val="none"/>
          <w:u w:val="single"/>
        </w:rPr>
      </w:pPr>
      <w:r>
        <w:rPr>
          <w:rFonts w:hint="eastAsia" w:ascii="宋体" w:hAnsi="宋体" w:cs="宋体"/>
          <w:bCs/>
          <w:color w:val="auto"/>
          <w:sz w:val="28"/>
          <w:szCs w:val="28"/>
          <w:highlight w:val="none"/>
        </w:rPr>
        <w:t xml:space="preserve"> </w:t>
      </w:r>
    </w:p>
    <w:p>
      <w:pPr>
        <w:tabs>
          <w:tab w:val="left" w:pos="2625"/>
        </w:tabs>
        <w:spacing w:line="500" w:lineRule="exact"/>
        <w:jc w:val="center"/>
        <w:rPr>
          <w:rFonts w:hint="eastAsia" w:ascii="宋体" w:hAnsi="宋体" w:cs="宋体"/>
          <w:bCs/>
          <w:color w:val="auto"/>
          <w:sz w:val="28"/>
          <w:szCs w:val="28"/>
          <w:highlight w:val="none"/>
        </w:rPr>
      </w:pPr>
    </w:p>
    <w:p>
      <w:pPr>
        <w:tabs>
          <w:tab w:val="left" w:pos="2625"/>
        </w:tabs>
        <w:spacing w:line="500" w:lineRule="exact"/>
        <w:jc w:val="center"/>
        <w:rPr>
          <w:rFonts w:hint="eastAsia" w:ascii="宋体" w:hAnsi="宋体" w:cs="宋体"/>
          <w:color w:val="auto"/>
          <w:sz w:val="28"/>
          <w:szCs w:val="28"/>
          <w:highlight w:val="none"/>
          <w:u w:val="single"/>
        </w:rPr>
      </w:pPr>
    </w:p>
    <w:p>
      <w:pPr>
        <w:tabs>
          <w:tab w:val="left" w:pos="2625"/>
        </w:tabs>
        <w:spacing w:line="500" w:lineRule="exact"/>
        <w:jc w:val="both"/>
        <w:rPr>
          <w:rFonts w:hint="eastAsia" w:ascii="宋体" w:hAnsi="宋体" w:cs="宋体"/>
          <w:color w:val="auto"/>
          <w:sz w:val="28"/>
          <w:szCs w:val="28"/>
          <w:highlight w:val="none"/>
        </w:rPr>
      </w:pPr>
    </w:p>
    <w:p>
      <w:pPr>
        <w:spacing w:line="500" w:lineRule="exact"/>
        <w:ind w:firstLine="1400" w:firstLineChars="500"/>
        <w:rPr>
          <w:rFonts w:hint="eastAsia" w:ascii="宋体" w:hAnsi="宋体" w:cs="宋体"/>
          <w:bCs/>
          <w:color w:val="auto"/>
          <w:sz w:val="28"/>
          <w:szCs w:val="28"/>
          <w:highlight w:val="none"/>
          <w:u w:val="single"/>
        </w:rPr>
      </w:pPr>
      <w:r>
        <w:rPr>
          <w:rFonts w:hint="eastAsia" w:ascii="宋体" w:hAnsi="宋体" w:cs="宋体"/>
          <w:bCs/>
          <w:color w:val="auto"/>
          <w:sz w:val="28"/>
          <w:szCs w:val="28"/>
          <w:highlight w:val="none"/>
        </w:rPr>
        <w:t>磋商供应商名称：</w:t>
      </w:r>
      <w:r>
        <w:rPr>
          <w:rFonts w:hint="eastAsia" w:ascii="宋体" w:hAnsi="宋体" w:cs="宋体"/>
          <w:bCs/>
          <w:color w:val="auto"/>
          <w:sz w:val="28"/>
          <w:szCs w:val="28"/>
          <w:highlight w:val="none"/>
          <w:u w:val="single"/>
        </w:rPr>
        <w:t xml:space="preserve">                       </w:t>
      </w:r>
    </w:p>
    <w:p>
      <w:pPr>
        <w:spacing w:line="500" w:lineRule="exact"/>
        <w:ind w:firstLine="2240" w:firstLineChars="800"/>
        <w:rPr>
          <w:rFonts w:hint="eastAsia" w:ascii="宋体" w:hAnsi="宋体" w:cs="宋体"/>
          <w:color w:val="auto"/>
          <w:sz w:val="28"/>
          <w:szCs w:val="28"/>
          <w:highlight w:val="none"/>
          <w:u w:val="single"/>
        </w:rPr>
      </w:pPr>
    </w:p>
    <w:p>
      <w:pPr>
        <w:spacing w:line="500" w:lineRule="exact"/>
        <w:ind w:firstLine="2240" w:firstLineChars="800"/>
        <w:rPr>
          <w:rFonts w:hint="eastAsia" w:ascii="宋体" w:hAnsi="宋体" w:cs="宋体"/>
          <w:color w:val="auto"/>
          <w:sz w:val="28"/>
          <w:szCs w:val="28"/>
          <w:highlight w:val="none"/>
        </w:rPr>
      </w:pP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rPr>
        <w:t>日</w:t>
      </w:r>
    </w:p>
    <w:p>
      <w:pPr>
        <w:spacing w:line="500" w:lineRule="exact"/>
        <w:rPr>
          <w:rFonts w:hint="eastAsia" w:ascii="宋体" w:hAnsi="宋体" w:cs="宋体"/>
          <w:b/>
          <w:color w:val="auto"/>
          <w:sz w:val="28"/>
          <w:szCs w:val="28"/>
          <w:highlight w:val="none"/>
        </w:rPr>
        <w:sectPr>
          <w:pgSz w:w="11906" w:h="16838"/>
          <w:pgMar w:top="1246" w:right="1286" w:bottom="1091" w:left="1620" w:header="964" w:footer="850" w:gutter="0"/>
          <w:cols w:space="720" w:num="1"/>
          <w:docGrid w:type="lines" w:linePitch="312" w:charSpace="0"/>
        </w:sectPr>
      </w:pPr>
      <w:r>
        <w:rPr>
          <w:rFonts w:hint="eastAsia" w:ascii="宋体" w:hAnsi="宋体" w:cs="宋体"/>
          <w:color w:val="auto"/>
          <w:sz w:val="28"/>
          <w:szCs w:val="28"/>
          <w:highlight w:val="none"/>
        </w:rPr>
        <w:br w:type="page"/>
      </w:r>
    </w:p>
    <w:p>
      <w:pPr>
        <w:jc w:val="left"/>
        <w:rPr>
          <w:rFonts w:hint="eastAsia" w:ascii="宋体" w:hAnsi="宋体" w:cs="宋体"/>
          <w:bCs/>
          <w:color w:val="auto"/>
          <w:sz w:val="28"/>
          <w:szCs w:val="28"/>
          <w:highlight w:val="none"/>
        </w:rPr>
      </w:pPr>
      <w:r>
        <w:rPr>
          <w:rFonts w:hint="eastAsia" w:ascii="宋体" w:hAnsi="宋体" w:cs="宋体"/>
          <w:bCs/>
          <w:color w:val="auto"/>
          <w:sz w:val="28"/>
          <w:szCs w:val="28"/>
          <w:highlight w:val="none"/>
        </w:rPr>
        <w:t>附件一：</w:t>
      </w:r>
    </w:p>
    <w:p>
      <w:pPr>
        <w:spacing w:line="500" w:lineRule="exact"/>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磋  商 响 应 书</w:t>
      </w:r>
    </w:p>
    <w:p>
      <w:pPr>
        <w:pStyle w:val="7"/>
        <w:tabs>
          <w:tab w:val="left" w:pos="3885"/>
        </w:tabs>
        <w:spacing w:line="500" w:lineRule="exact"/>
        <w:jc w:val="center"/>
        <w:rPr>
          <w:rFonts w:hint="eastAsia" w:hAnsi="宋体" w:cs="宋体"/>
          <w:bCs/>
          <w:color w:val="auto"/>
          <w:sz w:val="28"/>
          <w:szCs w:val="28"/>
          <w:highlight w:val="none"/>
        </w:rPr>
      </w:pPr>
    </w:p>
    <w:p>
      <w:pPr>
        <w:autoSpaceDE w:val="0"/>
        <w:autoSpaceDN w:val="0"/>
        <w:adjustRightInd w:val="0"/>
        <w:jc w:val="left"/>
        <w:rPr>
          <w:rFonts w:hint="eastAsia" w:ascii="宋体" w:hAnsi="宋体" w:cs="宋体"/>
          <w:color w:val="auto"/>
          <w:kern w:val="0"/>
          <w:sz w:val="24"/>
          <w:szCs w:val="24"/>
          <w:highlight w:val="none"/>
        </w:rPr>
      </w:pPr>
      <w:r>
        <w:rPr>
          <w:rFonts w:hint="eastAsia" w:ascii="宋体" w:hAnsi="宋体" w:cs="宋体"/>
          <w:bCs/>
          <w:color w:val="auto"/>
          <w:sz w:val="24"/>
          <w:szCs w:val="24"/>
          <w:highlight w:val="none"/>
          <w:u w:val="single"/>
        </w:rPr>
        <w:t>（采购人/采购代理机构）：</w:t>
      </w:r>
    </w:p>
    <w:p>
      <w:pPr>
        <w:autoSpaceDE w:val="0"/>
        <w:autoSpaceDN w:val="0"/>
        <w:adjustRightInd w:val="0"/>
        <w:ind w:left="2" w:firstLine="528" w:firstLineChars="22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依据贵方（项目名称/采购编号）项目采购货物及服务的磋商邀请，我方代表（姓名、职务）经正式授权并代表供应商（供应商的名称、地址）提交下述文件正本一份，副本</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eastAsia="zh-CN"/>
        </w:rPr>
        <w:t>贰</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份。</w:t>
      </w:r>
    </w:p>
    <w:p>
      <w:pPr>
        <w:numPr>
          <w:ilvl w:val="1"/>
          <w:numId w:val="4"/>
        </w:numPr>
        <w:tabs>
          <w:tab w:val="left" w:pos="840"/>
          <w:tab w:val="clear" w:pos="360"/>
        </w:tabs>
        <w:autoSpaceDE w:val="0"/>
        <w:autoSpaceDN w:val="0"/>
        <w:adjustRightInd w:val="0"/>
        <w:ind w:left="840" w:hanging="42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竞争性磋商响应文件；</w:t>
      </w:r>
    </w:p>
    <w:p>
      <w:pPr>
        <w:numPr>
          <w:ilvl w:val="1"/>
          <w:numId w:val="4"/>
        </w:numPr>
        <w:tabs>
          <w:tab w:val="left" w:pos="840"/>
          <w:tab w:val="clear" w:pos="360"/>
        </w:tabs>
        <w:autoSpaceDE w:val="0"/>
        <w:autoSpaceDN w:val="0"/>
        <w:adjustRightInd w:val="0"/>
        <w:ind w:left="840" w:hanging="42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资格证明文件。</w:t>
      </w:r>
    </w:p>
    <w:p>
      <w:pPr>
        <w:autoSpaceDE w:val="0"/>
        <w:autoSpaceDN w:val="0"/>
        <w:adjustRightInd w:val="0"/>
        <w:ind w:firstLine="482" w:firstLineChars="200"/>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并进行如下承诺声明：</w:t>
      </w:r>
    </w:p>
    <w:p>
      <w:pPr>
        <w:numPr>
          <w:ilvl w:val="0"/>
          <w:numId w:val="5"/>
        </w:numPr>
        <w:tabs>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zh-CN"/>
        </w:rPr>
        <w:t>我公司在参加本次政府采购活动前</w:t>
      </w:r>
      <w:r>
        <w:rPr>
          <w:rFonts w:hint="eastAsia" w:ascii="宋体" w:hAnsi="宋体" w:cs="宋体"/>
          <w:color w:val="auto"/>
          <w:kern w:val="0"/>
          <w:sz w:val="24"/>
          <w:szCs w:val="24"/>
          <w:highlight w:val="none"/>
        </w:rPr>
        <w:t>3年内在经营活动中没有重大违法记录；</w:t>
      </w:r>
    </w:p>
    <w:p>
      <w:pPr>
        <w:numPr>
          <w:ilvl w:val="0"/>
          <w:numId w:val="5"/>
        </w:numPr>
        <w:tabs>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我公司在本响应文件中所提供的全部资格证明文件均真实有效，我方承诺对其真实性负责并承担相应后果；</w:t>
      </w:r>
    </w:p>
    <w:p>
      <w:pPr>
        <w:numPr>
          <w:ilvl w:val="0"/>
          <w:numId w:val="5"/>
        </w:numPr>
        <w:tabs>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我公司在本响应文件中所响应的内容均将成为签订合同的依据，并承诺按响应内容提供相应服务；</w:t>
      </w:r>
    </w:p>
    <w:p>
      <w:pPr>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其它承诺：如有的话，可自行填写；</w:t>
      </w:r>
    </w:p>
    <w:p>
      <w:pPr>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在次，我方宣布同意如下：</w:t>
      </w:r>
    </w:p>
    <w:p>
      <w:pPr>
        <w:tabs>
          <w:tab w:val="left" w:pos="420"/>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4.所附《磋商报价一览表》中规定的应提交和交付的货物报价总价为</w:t>
      </w:r>
      <w:r>
        <w:rPr>
          <w:rFonts w:hint="eastAsia" w:ascii="宋体" w:hAnsi="宋体" w:cs="宋体"/>
          <w:color w:val="auto"/>
          <w:kern w:val="0"/>
          <w:sz w:val="24"/>
          <w:szCs w:val="24"/>
          <w:highlight w:val="none"/>
          <w:u w:val="single"/>
        </w:rPr>
        <w:t>（注明币种，并用文字和数字表示的报价总价）</w:t>
      </w:r>
      <w:r>
        <w:rPr>
          <w:rFonts w:hint="eastAsia" w:ascii="宋体" w:hAnsi="宋体" w:cs="宋体"/>
          <w:color w:val="auto"/>
          <w:kern w:val="0"/>
          <w:sz w:val="24"/>
          <w:szCs w:val="24"/>
          <w:highlight w:val="none"/>
        </w:rPr>
        <w:t>。</w:t>
      </w:r>
    </w:p>
    <w:p>
      <w:pPr>
        <w:tabs>
          <w:tab w:val="left" w:pos="420"/>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5.将按竞争性磋商采购文件的约定履行合同责任和义务。</w:t>
      </w:r>
    </w:p>
    <w:p>
      <w:pPr>
        <w:tabs>
          <w:tab w:val="left" w:pos="420"/>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6.已详细审查全部竞争性磋商采购文件，包括</w:t>
      </w:r>
      <w:r>
        <w:rPr>
          <w:rFonts w:hint="eastAsia" w:ascii="宋体" w:hAnsi="宋体" w:cs="宋体"/>
          <w:color w:val="auto"/>
          <w:kern w:val="0"/>
          <w:sz w:val="24"/>
          <w:szCs w:val="24"/>
          <w:highlight w:val="none"/>
          <w:u w:val="single"/>
        </w:rPr>
        <w:t>（补充文件等）</w:t>
      </w:r>
      <w:r>
        <w:rPr>
          <w:rFonts w:hint="eastAsia" w:ascii="宋体" w:hAnsi="宋体" w:cs="宋体"/>
          <w:color w:val="auto"/>
          <w:kern w:val="0"/>
          <w:sz w:val="24"/>
          <w:szCs w:val="24"/>
          <w:highlight w:val="none"/>
        </w:rPr>
        <w:t>，对此无异议。</w:t>
      </w:r>
    </w:p>
    <w:p>
      <w:pPr>
        <w:tabs>
          <w:tab w:val="left" w:pos="420"/>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7.本竞争性磋商响应文件的有效期自开标之日起共90个日历日。</w:t>
      </w:r>
    </w:p>
    <w:p>
      <w:pPr>
        <w:tabs>
          <w:tab w:val="left" w:pos="420"/>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8.同意提供按照贵方可能要求的与其报价有关的一切数据或资料。</w:t>
      </w:r>
    </w:p>
    <w:p>
      <w:pPr>
        <w:tabs>
          <w:tab w:val="left" w:pos="420"/>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9.与本报价有关的一切正式往来信函请寄：</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pPr>
        <w:autoSpaceDE w:val="0"/>
        <w:autoSpaceDN w:val="0"/>
        <w:adjustRightInd w:val="0"/>
        <w:ind w:firstLine="480" w:firstLineChars="200"/>
        <w:jc w:val="left"/>
        <w:rPr>
          <w:rFonts w:hint="eastAsia" w:ascii="宋体" w:hAnsi="宋体" w:cs="宋体"/>
          <w:color w:val="auto"/>
          <w:kern w:val="0"/>
          <w:sz w:val="24"/>
          <w:szCs w:val="24"/>
          <w:highlight w:val="none"/>
        </w:rPr>
      </w:pP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谈 判 供 应 商：</w:t>
      </w: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通  讯  地  址：</w:t>
      </w: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传        　真：</w:t>
      </w: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电          话：</w:t>
      </w: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电  子  函  件：</w:t>
      </w: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授权 代表 签字：</w:t>
      </w: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磋商供应商（公章）：</w:t>
      </w:r>
    </w:p>
    <w:p>
      <w:pPr>
        <w:autoSpaceDE w:val="0"/>
        <w:autoSpaceDN w:val="0"/>
        <w:adjustRightInd w:val="0"/>
        <w:ind w:firstLine="480" w:firstLineChars="200"/>
        <w:jc w:val="left"/>
        <w:rPr>
          <w:rFonts w:hint="eastAsia" w:ascii="宋体" w:hAnsi="宋体" w:cs="宋体"/>
          <w:bCs/>
          <w:color w:val="auto"/>
          <w:sz w:val="24"/>
          <w:highlight w:val="none"/>
        </w:rPr>
      </w:pPr>
      <w:r>
        <w:rPr>
          <w:rFonts w:hint="eastAsia" w:ascii="宋体" w:hAnsi="宋体" w:cs="宋体"/>
          <w:color w:val="auto"/>
          <w:kern w:val="0"/>
          <w:sz w:val="24"/>
          <w:szCs w:val="24"/>
          <w:highlight w:val="none"/>
        </w:rPr>
        <w:t>日         期：</w:t>
      </w:r>
      <w:r>
        <w:rPr>
          <w:rFonts w:hint="eastAsia" w:ascii="宋体" w:hAnsi="宋体" w:cs="宋体"/>
          <w:b/>
          <w:bCs/>
          <w:color w:val="auto"/>
          <w:sz w:val="24"/>
          <w:highlight w:val="none"/>
        </w:rPr>
        <w:br w:type="page"/>
      </w:r>
      <w:r>
        <w:rPr>
          <w:rFonts w:hint="eastAsia" w:ascii="宋体" w:hAnsi="宋体" w:cs="宋体"/>
          <w:bCs/>
          <w:color w:val="auto"/>
          <w:sz w:val="28"/>
          <w:szCs w:val="28"/>
          <w:highlight w:val="none"/>
        </w:rPr>
        <w:t xml:space="preserve">  附件二：</w:t>
      </w:r>
    </w:p>
    <w:p>
      <w:pPr>
        <w:spacing w:line="500" w:lineRule="exac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磋商报价表（首次报价）</w:t>
      </w:r>
    </w:p>
    <w:p>
      <w:pPr>
        <w:adjustRightInd w:val="0"/>
        <w:snapToGrid w:val="0"/>
        <w:spacing w:line="500" w:lineRule="exact"/>
        <w:jc w:val="both"/>
        <w:rPr>
          <w:rFonts w:hint="eastAsia" w:cs="宋体"/>
          <w:color w:val="auto"/>
          <w:szCs w:val="24"/>
          <w:highlight w:val="none"/>
        </w:rPr>
      </w:pPr>
      <w:r>
        <w:rPr>
          <w:rFonts w:hint="eastAsia" w:ascii="宋体" w:hAnsi="宋体" w:cs="宋体"/>
          <w:b/>
          <w:bCs/>
          <w:color w:val="auto"/>
          <w:sz w:val="24"/>
          <w:highlight w:val="none"/>
        </w:rPr>
        <w:t> </w:t>
      </w:r>
      <w:r>
        <w:rPr>
          <w:rFonts w:hint="eastAsia" w:cs="宋体"/>
          <w:color w:val="auto"/>
          <w:szCs w:val="24"/>
          <w:highlight w:val="none"/>
        </w:rPr>
        <w:t xml:space="preserve">                 </w:t>
      </w:r>
    </w:p>
    <w:p>
      <w:pPr>
        <w:pStyle w:val="12"/>
        <w:spacing w:before="0" w:beforeAutospacing="0" w:after="0" w:afterAutospacing="0" w:line="360" w:lineRule="auto"/>
        <w:ind w:left="2"/>
        <w:rPr>
          <w:rFonts w:hint="eastAsia" w:cs="宋体"/>
          <w:color w:val="auto"/>
          <w:szCs w:val="24"/>
          <w:highlight w:val="none"/>
        </w:rPr>
      </w:pPr>
      <w:r>
        <w:rPr>
          <w:rFonts w:hint="eastAsia" w:cs="宋体"/>
          <w:color w:val="auto"/>
          <w:szCs w:val="24"/>
          <w:highlight w:val="none"/>
        </w:rPr>
        <w:t>采购项目名称：</w:t>
      </w:r>
      <w:r>
        <w:rPr>
          <w:rFonts w:hint="eastAsia" w:cs="宋体"/>
          <w:color w:val="auto"/>
          <w:szCs w:val="24"/>
          <w:highlight w:val="none"/>
          <w:u w:val="single"/>
        </w:rPr>
        <w:t xml:space="preserve">              </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6"/>
        <w:gridCol w:w="5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磋商供应商</w:t>
            </w:r>
          </w:p>
        </w:tc>
        <w:tc>
          <w:tcPr>
            <w:tcW w:w="5942" w:type="dxa"/>
            <w:noWrap w:val="0"/>
            <w:vAlign w:val="center"/>
          </w:tcPr>
          <w:p>
            <w:pPr>
              <w:spacing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磋商产品名称及数量</w:t>
            </w:r>
          </w:p>
        </w:tc>
        <w:tc>
          <w:tcPr>
            <w:tcW w:w="5942" w:type="dxa"/>
            <w:noWrap w:val="0"/>
            <w:vAlign w:val="center"/>
          </w:tcPr>
          <w:p>
            <w:pPr>
              <w:spacing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磋商产品规格型号</w:t>
            </w:r>
          </w:p>
        </w:tc>
        <w:tc>
          <w:tcPr>
            <w:tcW w:w="5942" w:type="dxa"/>
            <w:noWrap w:val="0"/>
            <w:vAlign w:val="center"/>
          </w:tcPr>
          <w:p>
            <w:pPr>
              <w:spacing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磋商产品生产企业</w:t>
            </w:r>
          </w:p>
        </w:tc>
        <w:tc>
          <w:tcPr>
            <w:tcW w:w="5942" w:type="dxa"/>
            <w:noWrap w:val="0"/>
            <w:vAlign w:val="center"/>
          </w:tcPr>
          <w:p>
            <w:pPr>
              <w:spacing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磋商总价（万元）</w:t>
            </w:r>
          </w:p>
        </w:tc>
        <w:tc>
          <w:tcPr>
            <w:tcW w:w="5942" w:type="dxa"/>
            <w:noWrap w:val="0"/>
            <w:vAlign w:val="center"/>
          </w:tcPr>
          <w:p>
            <w:pPr>
              <w:spacing w:line="360" w:lineRule="auto"/>
              <w:jc w:val="left"/>
              <w:rPr>
                <w:rFonts w:hint="eastAsia" w:ascii="宋体" w:hAnsi="宋体" w:cs="宋体"/>
                <w:sz w:val="24"/>
                <w:szCs w:val="24"/>
              </w:rPr>
            </w:pPr>
            <w:r>
              <w:rPr>
                <w:rFonts w:hint="eastAsia" w:ascii="宋体" w:hAnsi="宋体" w:cs="宋体"/>
                <w:sz w:val="24"/>
                <w:szCs w:val="24"/>
              </w:rPr>
              <w:t>人民币（大写）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交 货 期</w:t>
            </w:r>
          </w:p>
        </w:tc>
        <w:tc>
          <w:tcPr>
            <w:tcW w:w="5942" w:type="dxa"/>
            <w:noWrap w:val="0"/>
            <w:vAlign w:val="top"/>
          </w:tcPr>
          <w:p>
            <w:pPr>
              <w:tabs>
                <w:tab w:val="left" w:pos="900"/>
                <w:tab w:val="left" w:pos="1080"/>
                <w:tab w:val="left" w:pos="1140"/>
                <w:tab w:val="left" w:pos="1429"/>
              </w:tabs>
              <w:spacing w:before="120" w:after="120"/>
              <w:rPr>
                <w:rFonts w:hint="eastAsia" w:ascii="宋体" w:hAnsi="宋体" w:cs="宋体"/>
                <w:color w:val="0000F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质 保 期</w:t>
            </w:r>
          </w:p>
        </w:tc>
        <w:tc>
          <w:tcPr>
            <w:tcW w:w="5942" w:type="dxa"/>
            <w:noWrap w:val="0"/>
            <w:vAlign w:val="top"/>
          </w:tcPr>
          <w:p>
            <w:pPr>
              <w:tabs>
                <w:tab w:val="left" w:pos="900"/>
                <w:tab w:val="left" w:pos="1080"/>
                <w:tab w:val="left" w:pos="1140"/>
                <w:tab w:val="left" w:pos="1429"/>
              </w:tabs>
              <w:spacing w:before="120" w:after="120"/>
              <w:rPr>
                <w:rFonts w:hint="eastAsia" w:ascii="宋体" w:hAnsi="宋体" w:eastAsia="宋体" w:cs="宋体"/>
                <w:color w:val="0000FF"/>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付 款 方 式</w:t>
            </w:r>
          </w:p>
        </w:tc>
        <w:tc>
          <w:tcPr>
            <w:tcW w:w="5942" w:type="dxa"/>
            <w:noWrap w:val="0"/>
            <w:vAlign w:val="top"/>
          </w:tcPr>
          <w:p>
            <w:pPr>
              <w:tabs>
                <w:tab w:val="left" w:pos="900"/>
                <w:tab w:val="left" w:pos="1080"/>
                <w:tab w:val="left" w:pos="1140"/>
                <w:tab w:val="left" w:pos="1430"/>
              </w:tabs>
              <w:spacing w:before="120" w:after="120"/>
              <w:rPr>
                <w:rFonts w:hint="eastAsia" w:ascii="宋体" w:hAnsi="宋体" w:eastAsia="宋体" w:cs="宋体"/>
                <w:color w:val="0000FF"/>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备      注</w:t>
            </w:r>
          </w:p>
        </w:tc>
        <w:tc>
          <w:tcPr>
            <w:tcW w:w="5942" w:type="dxa"/>
            <w:noWrap w:val="0"/>
            <w:vAlign w:val="top"/>
          </w:tcPr>
          <w:p>
            <w:pPr>
              <w:tabs>
                <w:tab w:val="left" w:pos="900"/>
                <w:tab w:val="left" w:pos="1080"/>
                <w:tab w:val="left" w:pos="1140"/>
                <w:tab w:val="left" w:pos="1429"/>
              </w:tabs>
              <w:spacing w:before="120" w:after="120"/>
              <w:rPr>
                <w:rFonts w:hint="eastAsia" w:ascii="宋体" w:hAnsi="宋体" w:cs="宋体"/>
                <w:sz w:val="24"/>
                <w:szCs w:val="24"/>
              </w:rPr>
            </w:pPr>
          </w:p>
        </w:tc>
      </w:tr>
    </w:tbl>
    <w:p>
      <w:pPr>
        <w:pStyle w:val="12"/>
        <w:spacing w:before="0" w:beforeAutospacing="0" w:after="0" w:afterAutospacing="0" w:line="360" w:lineRule="auto"/>
        <w:rPr>
          <w:rFonts w:hint="eastAsia" w:cs="宋体"/>
          <w:color w:val="auto"/>
          <w:szCs w:val="24"/>
          <w:highlight w:val="none"/>
        </w:rPr>
      </w:pPr>
      <w:r>
        <w:rPr>
          <w:rFonts w:hint="eastAsia" w:cs="宋体"/>
          <w:color w:val="auto"/>
          <w:szCs w:val="24"/>
          <w:highlight w:val="none"/>
        </w:rPr>
        <w:t>注：此报价表为磋商小组了解其报价组成情况，仅作参考。表格形式不足描述，可另行行文编制。</w:t>
      </w:r>
    </w:p>
    <w:p>
      <w:pPr>
        <w:pStyle w:val="12"/>
        <w:spacing w:before="0" w:beforeAutospacing="0" w:after="0" w:afterAutospacing="0" w:line="360" w:lineRule="auto"/>
        <w:rPr>
          <w:rFonts w:hint="eastAsia" w:cs="宋体"/>
          <w:color w:val="auto"/>
          <w:szCs w:val="24"/>
          <w:highlight w:val="none"/>
        </w:rPr>
      </w:pPr>
    </w:p>
    <w:p>
      <w:pPr>
        <w:pStyle w:val="12"/>
        <w:spacing w:before="0" w:beforeAutospacing="0" w:after="0" w:afterAutospacing="0" w:line="360" w:lineRule="auto"/>
        <w:rPr>
          <w:rFonts w:hint="eastAsia" w:cs="宋体"/>
          <w:color w:val="auto"/>
          <w:szCs w:val="24"/>
          <w:highlight w:val="none"/>
        </w:rPr>
      </w:pPr>
    </w:p>
    <w:p>
      <w:pPr>
        <w:pStyle w:val="12"/>
        <w:spacing w:before="0" w:beforeAutospacing="0" w:after="0" w:afterAutospacing="0" w:line="360" w:lineRule="auto"/>
        <w:rPr>
          <w:rFonts w:hint="eastAsia" w:cs="宋体"/>
          <w:color w:val="auto"/>
          <w:szCs w:val="24"/>
          <w:highlight w:val="none"/>
        </w:rPr>
      </w:pPr>
      <w:r>
        <w:rPr>
          <w:rFonts w:hint="eastAsia" w:cs="宋体"/>
          <w:color w:val="auto"/>
          <w:szCs w:val="24"/>
          <w:highlight w:val="none"/>
        </w:rPr>
        <w:t>法定代表人或其委托代理人（签字）：</w:t>
      </w:r>
    </w:p>
    <w:p>
      <w:pPr>
        <w:spacing w:line="500" w:lineRule="exac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磋商供应商名称（公章）：</w:t>
      </w:r>
    </w:p>
    <w:p>
      <w:pPr>
        <w:adjustRightInd w:val="0"/>
        <w:snapToGrid w:val="0"/>
        <w:spacing w:line="500" w:lineRule="exact"/>
        <w:ind w:right="560"/>
        <w:jc w:val="both"/>
        <w:rPr>
          <w:rFonts w:hint="eastAsia" w:ascii="宋体" w:hAnsi="宋体" w:cs="宋体"/>
          <w:color w:val="auto"/>
          <w:sz w:val="28"/>
          <w:szCs w:val="28"/>
          <w:highlight w:val="none"/>
        </w:rPr>
      </w:pPr>
      <w:r>
        <w:rPr>
          <w:rFonts w:hint="eastAsia" w:ascii="宋体" w:hAnsi="宋体" w:cs="宋体"/>
          <w:color w:val="auto"/>
          <w:kern w:val="0"/>
          <w:sz w:val="24"/>
          <w:szCs w:val="24"/>
          <w:highlight w:val="none"/>
          <w:lang w:val="en-US" w:eastAsia="zh-CN" w:bidi="ar-SA"/>
        </w:rPr>
        <w:t>日   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日 </w:t>
      </w:r>
    </w:p>
    <w:p>
      <w:pPr>
        <w:adjustRightInd w:val="0"/>
        <w:snapToGrid w:val="0"/>
        <w:spacing w:line="500" w:lineRule="exact"/>
        <w:ind w:right="480"/>
        <w:rPr>
          <w:rFonts w:hint="eastAsia" w:ascii="宋体" w:hAnsi="宋体" w:cs="宋体"/>
          <w:sz w:val="24"/>
          <w:u w:val="single"/>
        </w:rPr>
      </w:pPr>
      <w:r>
        <w:rPr>
          <w:rFonts w:hint="eastAsia" w:ascii="宋体" w:hAnsi="宋体" w:eastAsia="宋体" w:cs="宋体"/>
          <w:color w:val="auto"/>
          <w:kern w:val="0"/>
          <w:sz w:val="24"/>
          <w:szCs w:val="24"/>
          <w:highlight w:val="none"/>
          <w:lang w:val="en-US" w:eastAsia="zh-CN" w:bidi="ar-SA"/>
        </w:rPr>
        <w:br w:type="page"/>
      </w:r>
    </w:p>
    <w:p>
      <w:pPr>
        <w:adjustRightInd w:val="0"/>
        <w:snapToGrid w:val="0"/>
        <w:spacing w:line="500" w:lineRule="exact"/>
        <w:ind w:left="-88" w:leftChars="-42" w:firstLine="140"/>
        <w:jc w:val="right"/>
        <w:rPr>
          <w:rFonts w:hint="eastAsia" w:ascii="宋体" w:hAnsi="宋体" w:cs="宋体"/>
          <w:sz w:val="24"/>
        </w:rPr>
      </w:pPr>
    </w:p>
    <w:p>
      <w:pPr>
        <w:spacing w:line="500" w:lineRule="exact"/>
        <w:rPr>
          <w:rFonts w:hint="eastAsia" w:ascii="宋体" w:hAnsi="宋体" w:cs="宋体"/>
          <w:b/>
          <w:bCs/>
          <w:color w:val="auto"/>
          <w:sz w:val="28"/>
          <w:szCs w:val="28"/>
          <w:highlight w:val="none"/>
        </w:rPr>
      </w:pPr>
      <w:r>
        <w:rPr>
          <w:rFonts w:hint="eastAsia" w:ascii="宋体" w:hAnsi="宋体" w:cs="宋体"/>
          <w:color w:val="auto"/>
          <w:sz w:val="28"/>
          <w:szCs w:val="28"/>
          <w:highlight w:val="none"/>
        </w:rPr>
        <w:t>附件</w:t>
      </w:r>
      <w:r>
        <w:rPr>
          <w:rFonts w:hint="eastAsia" w:ascii="宋体" w:hAnsi="宋体" w:cs="宋体"/>
          <w:color w:val="auto"/>
          <w:sz w:val="28"/>
          <w:szCs w:val="28"/>
          <w:highlight w:val="none"/>
          <w:lang w:eastAsia="zh-CN"/>
        </w:rPr>
        <w:t>三</w:t>
      </w:r>
      <w:r>
        <w:rPr>
          <w:rFonts w:hint="eastAsia" w:ascii="宋体" w:hAnsi="宋体" w:cs="宋体"/>
          <w:color w:val="auto"/>
          <w:sz w:val="28"/>
          <w:szCs w:val="28"/>
          <w:highlight w:val="none"/>
        </w:rPr>
        <w:t>：</w:t>
      </w:r>
    </w:p>
    <w:p>
      <w:pPr>
        <w:adjustRightInd w:val="0"/>
        <w:snapToGrid w:val="0"/>
        <w:spacing w:line="500" w:lineRule="exact"/>
        <w:ind w:left="-88" w:leftChars="-42"/>
        <w:rPr>
          <w:rFonts w:hint="eastAsia" w:ascii="宋体" w:hAnsi="宋体" w:cs="宋体"/>
          <w:color w:val="auto"/>
          <w:sz w:val="28"/>
          <w:szCs w:val="28"/>
          <w:highlight w:val="none"/>
        </w:rPr>
      </w:pPr>
      <w:r>
        <w:rPr>
          <w:rFonts w:hint="eastAsia" w:ascii="宋体" w:hAnsi="宋体" w:cs="宋体"/>
          <w:bCs/>
          <w:color w:val="auto"/>
          <w:sz w:val="24"/>
          <w:highlight w:val="none"/>
        </w:rPr>
        <w:t xml:space="preserve">                       </w:t>
      </w:r>
    </w:p>
    <w:p>
      <w:pPr>
        <w:spacing w:line="500" w:lineRule="exac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技术响应、偏离情况说明表</w:t>
      </w:r>
    </w:p>
    <w:p>
      <w:pPr>
        <w:spacing w:line="500" w:lineRule="exact"/>
        <w:rPr>
          <w:rFonts w:hint="eastAsia" w:ascii="宋体" w:hAnsi="宋体" w:cs="宋体"/>
          <w:color w:val="auto"/>
          <w:sz w:val="24"/>
          <w:highlight w:val="none"/>
        </w:rPr>
      </w:pPr>
      <w:r>
        <w:rPr>
          <w:rFonts w:hint="eastAsia" w:ascii="宋体" w:hAnsi="宋体" w:cs="宋体"/>
          <w:color w:val="auto"/>
          <w:sz w:val="24"/>
          <w:highlight w:val="none"/>
        </w:rPr>
        <w:t>采购项目名称: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24"/>
        <w:gridCol w:w="3453"/>
        <w:gridCol w:w="2694"/>
        <w:gridCol w:w="1284"/>
        <w:gridCol w:w="140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24" w:type="dxa"/>
            <w:tcBorders>
              <w:top w:val="single" w:color="auto" w:sz="4" w:space="0"/>
              <w:left w:val="single" w:color="auto" w:sz="4"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r>
              <w:rPr>
                <w:rFonts w:hint="eastAsia" w:ascii="宋体" w:hAnsi="宋体" w:cs="宋体"/>
                <w:color w:val="auto"/>
                <w:sz w:val="24"/>
                <w:highlight w:val="none"/>
              </w:rPr>
              <w:t xml:space="preserve">                     </w:t>
            </w:r>
            <w:bookmarkStart w:id="44" w:name="_Toc528493584"/>
            <w:bookmarkStart w:id="45" w:name="_Toc528493091"/>
            <w:bookmarkStart w:id="46" w:name="_Toc528493172"/>
            <w:bookmarkStart w:id="47" w:name="_Toc528493928"/>
            <w:bookmarkStart w:id="48" w:name="_Toc26339"/>
            <w:bookmarkStart w:id="49" w:name="_Toc528493139"/>
            <w:bookmarkStart w:id="50" w:name="_Toc528494290"/>
            <w:r>
              <w:rPr>
                <w:rFonts w:hint="eastAsia" w:ascii="宋体" w:hAnsi="宋体" w:cs="宋体"/>
                <w:color w:val="auto"/>
                <w:sz w:val="24"/>
                <w:highlight w:val="none"/>
              </w:rPr>
              <w:t>序号</w:t>
            </w:r>
            <w:bookmarkEnd w:id="44"/>
            <w:bookmarkEnd w:id="45"/>
            <w:bookmarkEnd w:id="46"/>
            <w:bookmarkEnd w:id="47"/>
            <w:bookmarkEnd w:id="48"/>
            <w:bookmarkEnd w:id="49"/>
            <w:bookmarkEnd w:id="50"/>
          </w:p>
        </w:tc>
        <w:tc>
          <w:tcPr>
            <w:tcW w:w="3453" w:type="dxa"/>
            <w:tcBorders>
              <w:top w:val="single" w:color="auto" w:sz="4"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51" w:name="_Toc528493173"/>
            <w:bookmarkStart w:id="52" w:name="_Toc528493929"/>
            <w:bookmarkStart w:id="53" w:name="_Toc528493092"/>
            <w:bookmarkStart w:id="54" w:name="_Toc528494291"/>
            <w:bookmarkStart w:id="55" w:name="_Toc528493140"/>
            <w:bookmarkStart w:id="56" w:name="_Toc528493585"/>
            <w:bookmarkStart w:id="57" w:name="_Toc31908"/>
            <w:r>
              <w:rPr>
                <w:rFonts w:hint="eastAsia" w:ascii="宋体" w:hAnsi="宋体" w:cs="宋体"/>
                <w:color w:val="auto"/>
                <w:sz w:val="24"/>
                <w:highlight w:val="none"/>
              </w:rPr>
              <w:t>磋商文件要求</w:t>
            </w:r>
            <w:bookmarkEnd w:id="51"/>
            <w:bookmarkEnd w:id="52"/>
            <w:bookmarkEnd w:id="53"/>
            <w:bookmarkEnd w:id="54"/>
            <w:bookmarkEnd w:id="55"/>
            <w:bookmarkEnd w:id="56"/>
            <w:bookmarkEnd w:id="57"/>
          </w:p>
        </w:tc>
        <w:tc>
          <w:tcPr>
            <w:tcW w:w="2694" w:type="dxa"/>
            <w:tcBorders>
              <w:top w:val="single" w:color="auto" w:sz="4"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58" w:name="_Toc528493930"/>
            <w:bookmarkStart w:id="59" w:name="_Toc528493586"/>
            <w:bookmarkStart w:id="60" w:name="_Toc528493093"/>
            <w:bookmarkStart w:id="61" w:name="_Toc528493141"/>
            <w:bookmarkStart w:id="62" w:name="_Toc528493174"/>
            <w:bookmarkStart w:id="63" w:name="_Toc12278"/>
            <w:bookmarkStart w:id="64" w:name="_Toc528494292"/>
            <w:r>
              <w:rPr>
                <w:rFonts w:hint="eastAsia" w:ascii="宋体" w:hAnsi="宋体" w:cs="宋体"/>
                <w:color w:val="auto"/>
                <w:sz w:val="24"/>
                <w:highlight w:val="none"/>
              </w:rPr>
              <w:t>磋商响应文件具体响应</w:t>
            </w:r>
            <w:bookmarkEnd w:id="58"/>
            <w:bookmarkEnd w:id="59"/>
            <w:bookmarkEnd w:id="60"/>
            <w:bookmarkEnd w:id="61"/>
            <w:bookmarkEnd w:id="62"/>
            <w:bookmarkEnd w:id="63"/>
            <w:bookmarkEnd w:id="64"/>
          </w:p>
        </w:tc>
        <w:tc>
          <w:tcPr>
            <w:tcW w:w="1284" w:type="dxa"/>
            <w:tcBorders>
              <w:top w:val="single" w:color="auto" w:sz="4"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65" w:name="_Toc528493142"/>
            <w:bookmarkStart w:id="66" w:name="_Toc528493094"/>
            <w:bookmarkStart w:id="67" w:name="_Toc528493587"/>
            <w:bookmarkStart w:id="68" w:name="_Toc528494293"/>
            <w:bookmarkStart w:id="69" w:name="_Toc14189"/>
            <w:bookmarkStart w:id="70" w:name="_Toc528493931"/>
            <w:bookmarkStart w:id="71" w:name="_Toc528493175"/>
            <w:r>
              <w:rPr>
                <w:rFonts w:hint="eastAsia" w:ascii="宋体" w:hAnsi="宋体" w:cs="宋体"/>
                <w:color w:val="auto"/>
                <w:sz w:val="24"/>
                <w:highlight w:val="none"/>
              </w:rPr>
              <w:t>响应/偏离</w:t>
            </w:r>
            <w:bookmarkEnd w:id="65"/>
            <w:bookmarkEnd w:id="66"/>
            <w:bookmarkEnd w:id="67"/>
            <w:bookmarkEnd w:id="68"/>
            <w:bookmarkEnd w:id="69"/>
            <w:bookmarkEnd w:id="70"/>
            <w:bookmarkEnd w:id="71"/>
          </w:p>
        </w:tc>
        <w:tc>
          <w:tcPr>
            <w:tcW w:w="1402" w:type="dxa"/>
            <w:tcBorders>
              <w:top w:val="single" w:color="auto" w:sz="4"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outlineLvl w:val="0"/>
              <w:rPr>
                <w:rFonts w:ascii="宋体" w:hAnsi="宋体" w:cs="宋体"/>
                <w:color w:val="auto"/>
                <w:sz w:val="24"/>
                <w:highlight w:val="none"/>
              </w:rPr>
            </w:pPr>
            <w:r>
              <w:rPr>
                <w:rFonts w:hint="eastAsia" w:ascii="宋体" w:hAnsi="宋体" w:cs="宋体"/>
                <w:color w:val="auto"/>
                <w:sz w:val="24"/>
                <w:highlight w:val="none"/>
              </w:rPr>
              <w:t>证明材料页码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24"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72" w:name="_Toc528493096"/>
            <w:bookmarkStart w:id="73" w:name="_Toc528493933"/>
            <w:bookmarkStart w:id="74" w:name="_Toc528493144"/>
            <w:bookmarkStart w:id="75" w:name="_Toc528493177"/>
            <w:bookmarkStart w:id="76" w:name="_Toc1573"/>
            <w:bookmarkStart w:id="77" w:name="_Toc528494295"/>
            <w:bookmarkStart w:id="78" w:name="_Toc528493589"/>
            <w:r>
              <w:rPr>
                <w:rFonts w:hint="eastAsia" w:ascii="宋体" w:hAnsi="宋体" w:cs="宋体"/>
                <w:color w:val="auto"/>
                <w:sz w:val="24"/>
                <w:highlight w:val="none"/>
              </w:rPr>
              <w:t>1</w:t>
            </w:r>
            <w:bookmarkEnd w:id="72"/>
            <w:bookmarkEnd w:id="73"/>
            <w:bookmarkEnd w:id="74"/>
            <w:bookmarkEnd w:id="75"/>
            <w:bookmarkEnd w:id="76"/>
            <w:bookmarkEnd w:id="77"/>
            <w:bookmarkEnd w:id="78"/>
          </w:p>
        </w:tc>
        <w:tc>
          <w:tcPr>
            <w:tcW w:w="3453" w:type="dxa"/>
            <w:tcBorders>
              <w:top w:val="single" w:color="auto" w:sz="6" w:space="0"/>
              <w:left w:val="single" w:color="auto" w:sz="6" w:space="0"/>
              <w:bottom w:val="single" w:color="auto" w:sz="6" w:space="0"/>
              <w:right w:val="single" w:color="auto" w:sz="6" w:space="0"/>
            </w:tcBorders>
            <w:noWrap w:val="0"/>
            <w:vAlign w:val="top"/>
          </w:tcPr>
          <w:p>
            <w:pPr>
              <w:tabs>
                <w:tab w:val="left" w:pos="900"/>
                <w:tab w:val="left" w:pos="1080"/>
                <w:tab w:val="left" w:pos="1140"/>
                <w:tab w:val="left" w:pos="1429"/>
              </w:tabs>
              <w:spacing w:before="120" w:after="120"/>
              <w:rPr>
                <w:rFonts w:hint="eastAsia" w:ascii="宋体" w:hAnsi="宋体" w:cs="宋体"/>
                <w:color w:val="auto"/>
                <w:sz w:val="24"/>
                <w:szCs w:val="24"/>
                <w:highlight w:val="none"/>
              </w:rPr>
            </w:pPr>
          </w:p>
        </w:tc>
        <w:tc>
          <w:tcPr>
            <w:tcW w:w="269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28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40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24"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79" w:name="_Toc11391"/>
            <w:bookmarkStart w:id="80" w:name="_Toc528493934"/>
            <w:bookmarkStart w:id="81" w:name="_Toc528494296"/>
            <w:bookmarkStart w:id="82" w:name="_Toc528493145"/>
            <w:bookmarkStart w:id="83" w:name="_Toc528493097"/>
            <w:bookmarkStart w:id="84" w:name="_Toc528493590"/>
            <w:bookmarkStart w:id="85" w:name="_Toc528493178"/>
            <w:r>
              <w:rPr>
                <w:rFonts w:hint="eastAsia" w:ascii="宋体" w:hAnsi="宋体" w:cs="宋体"/>
                <w:color w:val="auto"/>
                <w:sz w:val="24"/>
                <w:highlight w:val="none"/>
              </w:rPr>
              <w:t>2</w:t>
            </w:r>
            <w:bookmarkEnd w:id="79"/>
            <w:bookmarkEnd w:id="80"/>
            <w:bookmarkEnd w:id="81"/>
            <w:bookmarkEnd w:id="82"/>
            <w:bookmarkEnd w:id="83"/>
            <w:bookmarkEnd w:id="84"/>
            <w:bookmarkEnd w:id="85"/>
          </w:p>
        </w:tc>
        <w:tc>
          <w:tcPr>
            <w:tcW w:w="3453" w:type="dxa"/>
            <w:tcBorders>
              <w:top w:val="single" w:color="auto" w:sz="6" w:space="0"/>
              <w:left w:val="single" w:color="auto" w:sz="6" w:space="0"/>
              <w:bottom w:val="single" w:color="auto" w:sz="6" w:space="0"/>
              <w:right w:val="single" w:color="auto" w:sz="6" w:space="0"/>
            </w:tcBorders>
            <w:noWrap w:val="0"/>
            <w:vAlign w:val="top"/>
          </w:tcPr>
          <w:p>
            <w:pPr>
              <w:tabs>
                <w:tab w:val="left" w:pos="900"/>
                <w:tab w:val="left" w:pos="1080"/>
                <w:tab w:val="left" w:pos="1140"/>
                <w:tab w:val="left" w:pos="1429"/>
              </w:tabs>
              <w:spacing w:before="120" w:after="120"/>
              <w:rPr>
                <w:rFonts w:hint="eastAsia" w:ascii="宋体" w:hAnsi="宋体" w:cs="宋体"/>
                <w:color w:val="auto"/>
                <w:sz w:val="24"/>
                <w:szCs w:val="24"/>
                <w:highlight w:val="none"/>
              </w:rPr>
            </w:pPr>
          </w:p>
        </w:tc>
        <w:tc>
          <w:tcPr>
            <w:tcW w:w="269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28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40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24"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86" w:name="_Toc528494297"/>
            <w:bookmarkStart w:id="87" w:name="_Toc528493591"/>
            <w:bookmarkStart w:id="88" w:name="_Toc17906"/>
            <w:bookmarkStart w:id="89" w:name="_Toc528493146"/>
            <w:bookmarkStart w:id="90" w:name="_Toc528493098"/>
            <w:bookmarkStart w:id="91" w:name="_Toc528493179"/>
            <w:bookmarkStart w:id="92" w:name="_Toc528493935"/>
            <w:r>
              <w:rPr>
                <w:rFonts w:hint="eastAsia" w:ascii="宋体" w:hAnsi="宋体" w:cs="宋体"/>
                <w:color w:val="auto"/>
                <w:sz w:val="24"/>
                <w:highlight w:val="none"/>
              </w:rPr>
              <w:t>3</w:t>
            </w:r>
            <w:bookmarkEnd w:id="86"/>
            <w:bookmarkEnd w:id="87"/>
            <w:bookmarkEnd w:id="88"/>
            <w:bookmarkEnd w:id="89"/>
            <w:bookmarkEnd w:id="90"/>
            <w:bookmarkEnd w:id="91"/>
            <w:bookmarkEnd w:id="92"/>
          </w:p>
        </w:tc>
        <w:tc>
          <w:tcPr>
            <w:tcW w:w="3453" w:type="dxa"/>
            <w:tcBorders>
              <w:top w:val="single" w:color="auto" w:sz="6" w:space="0"/>
              <w:left w:val="single" w:color="auto" w:sz="6" w:space="0"/>
              <w:bottom w:val="single" w:color="auto" w:sz="6" w:space="0"/>
              <w:right w:val="single" w:color="auto" w:sz="6" w:space="0"/>
            </w:tcBorders>
            <w:noWrap w:val="0"/>
            <w:vAlign w:val="top"/>
          </w:tcPr>
          <w:p>
            <w:pPr>
              <w:tabs>
                <w:tab w:val="left" w:pos="900"/>
                <w:tab w:val="left" w:pos="1080"/>
                <w:tab w:val="left" w:pos="1140"/>
                <w:tab w:val="left" w:pos="1430"/>
              </w:tabs>
              <w:spacing w:before="120" w:after="120"/>
              <w:rPr>
                <w:rFonts w:hint="eastAsia" w:ascii="宋体" w:hAnsi="宋体" w:cs="宋体"/>
                <w:color w:val="auto"/>
                <w:sz w:val="24"/>
                <w:szCs w:val="24"/>
                <w:highlight w:val="none"/>
              </w:rPr>
            </w:pPr>
          </w:p>
        </w:tc>
        <w:tc>
          <w:tcPr>
            <w:tcW w:w="269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28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40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24"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93" w:name="_Toc528493180"/>
            <w:bookmarkStart w:id="94" w:name="_Toc528493592"/>
            <w:bookmarkStart w:id="95" w:name="_Toc22914"/>
            <w:bookmarkStart w:id="96" w:name="_Toc528494298"/>
            <w:bookmarkStart w:id="97" w:name="_Toc528493147"/>
            <w:bookmarkStart w:id="98" w:name="_Toc528493936"/>
            <w:bookmarkStart w:id="99" w:name="_Toc528493099"/>
            <w:r>
              <w:rPr>
                <w:rFonts w:hint="eastAsia" w:ascii="宋体" w:hAnsi="宋体" w:cs="宋体"/>
                <w:color w:val="auto"/>
                <w:sz w:val="24"/>
                <w:highlight w:val="none"/>
              </w:rPr>
              <w:t>4</w:t>
            </w:r>
            <w:bookmarkEnd w:id="93"/>
            <w:bookmarkEnd w:id="94"/>
            <w:bookmarkEnd w:id="95"/>
            <w:bookmarkEnd w:id="96"/>
            <w:bookmarkEnd w:id="97"/>
            <w:bookmarkEnd w:id="98"/>
            <w:bookmarkEnd w:id="99"/>
          </w:p>
        </w:tc>
        <w:tc>
          <w:tcPr>
            <w:tcW w:w="3453" w:type="dxa"/>
            <w:tcBorders>
              <w:top w:val="single" w:color="auto" w:sz="6" w:space="0"/>
              <w:left w:val="single" w:color="auto" w:sz="6" w:space="0"/>
              <w:bottom w:val="single" w:color="auto" w:sz="6" w:space="0"/>
              <w:right w:val="single" w:color="auto" w:sz="6" w:space="0"/>
            </w:tcBorders>
            <w:noWrap w:val="0"/>
            <w:vAlign w:val="top"/>
          </w:tcPr>
          <w:p>
            <w:pPr>
              <w:tabs>
                <w:tab w:val="left" w:pos="900"/>
                <w:tab w:val="left" w:pos="1080"/>
                <w:tab w:val="left" w:pos="1140"/>
                <w:tab w:val="left" w:pos="1430"/>
              </w:tabs>
              <w:spacing w:before="120" w:after="120"/>
              <w:rPr>
                <w:rFonts w:hint="eastAsia" w:ascii="宋体" w:hAnsi="宋体" w:cs="宋体"/>
                <w:color w:val="auto"/>
                <w:sz w:val="24"/>
                <w:szCs w:val="24"/>
                <w:highlight w:val="none"/>
              </w:rPr>
            </w:pPr>
          </w:p>
        </w:tc>
        <w:tc>
          <w:tcPr>
            <w:tcW w:w="269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28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40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24"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3453" w:type="dxa"/>
            <w:tcBorders>
              <w:top w:val="single" w:color="auto" w:sz="6" w:space="0"/>
              <w:left w:val="single" w:color="auto" w:sz="6" w:space="0"/>
              <w:bottom w:val="single" w:color="auto" w:sz="6" w:space="0"/>
              <w:right w:val="single" w:color="auto" w:sz="6" w:space="0"/>
            </w:tcBorders>
            <w:noWrap w:val="0"/>
            <w:vAlign w:val="top"/>
          </w:tcPr>
          <w:p>
            <w:pPr>
              <w:tabs>
                <w:tab w:val="left" w:pos="900"/>
                <w:tab w:val="left" w:pos="1080"/>
                <w:tab w:val="left" w:pos="1140"/>
                <w:tab w:val="left" w:pos="1429"/>
              </w:tabs>
              <w:spacing w:before="120" w:after="120"/>
              <w:rPr>
                <w:rFonts w:hint="eastAsia" w:ascii="宋体" w:hAnsi="宋体" w:cs="宋体"/>
                <w:color w:val="auto"/>
                <w:sz w:val="24"/>
                <w:szCs w:val="24"/>
                <w:highlight w:val="none"/>
              </w:rPr>
            </w:pPr>
          </w:p>
        </w:tc>
        <w:tc>
          <w:tcPr>
            <w:tcW w:w="269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28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40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624" w:type="dxa"/>
            <w:tcBorders>
              <w:top w:val="single" w:color="auto" w:sz="6" w:space="0"/>
              <w:left w:val="single" w:color="auto" w:sz="4" w:space="0"/>
              <w:bottom w:val="single" w:color="auto" w:sz="4"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100" w:name="_Toc528493149"/>
            <w:bookmarkStart w:id="101" w:name="_Toc528493101"/>
            <w:bookmarkStart w:id="102" w:name="_Toc528493594"/>
            <w:bookmarkStart w:id="103" w:name="_Toc528493182"/>
            <w:bookmarkStart w:id="104" w:name="_Toc528494300"/>
            <w:bookmarkStart w:id="105" w:name="_Toc12286"/>
            <w:bookmarkStart w:id="106" w:name="_Toc528493938"/>
            <w:r>
              <w:rPr>
                <w:rFonts w:hint="eastAsia" w:ascii="宋体" w:hAnsi="宋体" w:cs="宋体"/>
                <w:color w:val="auto"/>
                <w:sz w:val="24"/>
                <w:highlight w:val="none"/>
              </w:rPr>
              <w:t>…</w:t>
            </w:r>
            <w:bookmarkEnd w:id="100"/>
            <w:bookmarkEnd w:id="101"/>
            <w:bookmarkEnd w:id="102"/>
            <w:bookmarkEnd w:id="103"/>
            <w:bookmarkEnd w:id="104"/>
            <w:bookmarkEnd w:id="105"/>
            <w:bookmarkEnd w:id="106"/>
          </w:p>
        </w:tc>
        <w:tc>
          <w:tcPr>
            <w:tcW w:w="3453" w:type="dxa"/>
            <w:tcBorders>
              <w:top w:val="single" w:color="auto" w:sz="6" w:space="0"/>
              <w:left w:val="single" w:color="auto" w:sz="6" w:space="0"/>
              <w:bottom w:val="single" w:color="auto" w:sz="4"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2694" w:type="dxa"/>
            <w:tcBorders>
              <w:top w:val="single" w:color="auto" w:sz="6" w:space="0"/>
              <w:left w:val="single" w:color="auto" w:sz="6" w:space="0"/>
              <w:bottom w:val="single" w:color="auto" w:sz="4"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284" w:type="dxa"/>
            <w:tcBorders>
              <w:top w:val="single" w:color="auto" w:sz="6" w:space="0"/>
              <w:left w:val="single" w:color="auto" w:sz="6" w:space="0"/>
              <w:bottom w:val="single" w:color="auto" w:sz="4"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402" w:type="dxa"/>
            <w:tcBorders>
              <w:top w:val="single" w:color="auto" w:sz="6"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r>
    </w:tbl>
    <w:p>
      <w:pPr>
        <w:widowControl/>
        <w:shd w:val="clear" w:color="auto" w:fill="FFFFFF"/>
        <w:spacing w:line="500" w:lineRule="exact"/>
        <w:rPr>
          <w:rFonts w:hint="eastAsia" w:ascii="宋体" w:hAnsi="宋体" w:cs="宋体"/>
          <w:color w:val="auto"/>
          <w:sz w:val="24"/>
          <w:highlight w:val="none"/>
        </w:rPr>
      </w:pPr>
      <w:r>
        <w:rPr>
          <w:rFonts w:hint="eastAsia" w:ascii="宋体" w:hAnsi="宋体" w:cs="宋体"/>
          <w:color w:val="auto"/>
          <w:sz w:val="24"/>
          <w:highlight w:val="none"/>
        </w:rPr>
        <w:t>说明：应对照竞争性磋商文件“第四章  采购项目内容及要求”，逐条说明所提供货物和服务已对磋商文件的技术规格做出了实质性的响应，并申明与技术规格条文的响应和偏离。特别对有具体参数要求的指标，供应商必须提供所供设备的具体参数值。</w:t>
      </w:r>
    </w:p>
    <w:p>
      <w:pPr>
        <w:pStyle w:val="6"/>
        <w:rPr>
          <w:rFonts w:hint="eastAsia" w:cs="宋体"/>
          <w:color w:val="auto"/>
          <w:highlight w:val="none"/>
        </w:rPr>
      </w:pPr>
    </w:p>
    <w:p>
      <w:pPr>
        <w:pStyle w:val="6"/>
        <w:ind w:left="0" w:leftChars="0" w:firstLine="0" w:firstLineChars="0"/>
        <w:rPr>
          <w:rFonts w:hint="eastAsia" w:cs="宋体"/>
          <w:color w:val="auto"/>
          <w:highlight w:val="none"/>
        </w:rPr>
      </w:pPr>
    </w:p>
    <w:p>
      <w:pPr>
        <w:pStyle w:val="12"/>
        <w:spacing w:before="0" w:beforeAutospacing="0" w:after="0" w:afterAutospacing="0" w:line="360" w:lineRule="auto"/>
        <w:rPr>
          <w:rFonts w:hint="eastAsia" w:cs="宋体"/>
          <w:color w:val="auto"/>
          <w:szCs w:val="24"/>
          <w:highlight w:val="none"/>
        </w:rPr>
      </w:pPr>
      <w:r>
        <w:rPr>
          <w:rFonts w:hint="eastAsia" w:cs="宋体"/>
          <w:color w:val="auto"/>
          <w:szCs w:val="24"/>
          <w:highlight w:val="none"/>
        </w:rPr>
        <w:t>法定代表人或其委托代理人（签字）：</w:t>
      </w:r>
    </w:p>
    <w:p>
      <w:pPr>
        <w:spacing w:line="500" w:lineRule="exac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磋商供应商名称（公章）：</w:t>
      </w:r>
    </w:p>
    <w:p>
      <w:pPr>
        <w:adjustRightInd w:val="0"/>
        <w:snapToGrid w:val="0"/>
        <w:spacing w:line="500" w:lineRule="exact"/>
        <w:ind w:right="560"/>
        <w:jc w:val="both"/>
        <w:rPr>
          <w:rFonts w:hint="eastAsia" w:ascii="宋体" w:hAnsi="宋体" w:cs="宋体"/>
          <w:color w:val="auto"/>
          <w:sz w:val="28"/>
          <w:szCs w:val="28"/>
          <w:highlight w:val="none"/>
        </w:rPr>
      </w:pPr>
      <w:r>
        <w:rPr>
          <w:rFonts w:hint="eastAsia" w:ascii="宋体" w:hAnsi="宋体" w:cs="宋体"/>
          <w:color w:val="auto"/>
          <w:kern w:val="0"/>
          <w:sz w:val="24"/>
          <w:szCs w:val="24"/>
          <w:highlight w:val="none"/>
          <w:lang w:val="en-US" w:eastAsia="zh-CN" w:bidi="ar-SA"/>
        </w:rPr>
        <w:t>日   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日 </w:t>
      </w:r>
    </w:p>
    <w:p>
      <w:pPr>
        <w:adjustRightInd w:val="0"/>
        <w:snapToGrid w:val="0"/>
        <w:spacing w:line="500" w:lineRule="exact"/>
        <w:ind w:right="480"/>
        <w:rPr>
          <w:rFonts w:hint="eastAsia" w:ascii="宋体" w:hAnsi="宋体" w:cs="宋体"/>
          <w:color w:val="auto"/>
          <w:sz w:val="28"/>
          <w:szCs w:val="28"/>
          <w:highlight w:val="none"/>
        </w:rPr>
        <w:sectPr>
          <w:pgSz w:w="11906" w:h="16838"/>
          <w:pgMar w:top="1246" w:right="1286" w:bottom="1091" w:left="1620" w:header="964" w:footer="850" w:gutter="0"/>
          <w:cols w:space="720" w:num="1"/>
          <w:docGrid w:type="lines" w:linePitch="312" w:charSpace="0"/>
        </w:sectPr>
      </w:pPr>
      <w:r>
        <w:rPr>
          <w:rFonts w:hint="eastAsia" w:ascii="宋体" w:hAnsi="宋体" w:eastAsia="宋体" w:cs="宋体"/>
          <w:color w:val="auto"/>
          <w:kern w:val="0"/>
          <w:sz w:val="24"/>
          <w:szCs w:val="24"/>
          <w:highlight w:val="none"/>
          <w:lang w:val="en-US" w:eastAsia="zh-CN" w:bidi="ar-SA"/>
        </w:rPr>
        <w:br w:type="page"/>
      </w:r>
    </w:p>
    <w:p>
      <w:pPr>
        <w:adjustRightInd w:val="0"/>
        <w:snapToGrid w:val="0"/>
        <w:spacing w:line="500" w:lineRule="exact"/>
        <w:ind w:right="560"/>
        <w:jc w:val="left"/>
        <w:rPr>
          <w:rFonts w:hint="eastAsia" w:ascii="宋体" w:hAnsi="宋体" w:cs="宋体"/>
          <w:bCs/>
          <w:color w:val="auto"/>
          <w:sz w:val="28"/>
          <w:szCs w:val="28"/>
          <w:highlight w:val="none"/>
        </w:rPr>
      </w:pPr>
      <w:r>
        <w:rPr>
          <w:rFonts w:hint="eastAsia" w:ascii="宋体" w:hAnsi="宋体" w:cs="宋体"/>
          <w:bCs/>
          <w:color w:val="auto"/>
          <w:sz w:val="28"/>
          <w:szCs w:val="28"/>
          <w:highlight w:val="none"/>
        </w:rPr>
        <w:t>附件</w:t>
      </w:r>
      <w:r>
        <w:rPr>
          <w:rFonts w:hint="eastAsia" w:ascii="宋体" w:hAnsi="宋体" w:cs="宋体"/>
          <w:bCs/>
          <w:color w:val="auto"/>
          <w:sz w:val="28"/>
          <w:szCs w:val="28"/>
          <w:highlight w:val="none"/>
          <w:lang w:eastAsia="zh-CN"/>
        </w:rPr>
        <w:t>四</w:t>
      </w:r>
      <w:r>
        <w:rPr>
          <w:rFonts w:hint="eastAsia" w:ascii="宋体" w:hAnsi="宋体" w:cs="宋体"/>
          <w:bCs/>
          <w:color w:val="auto"/>
          <w:sz w:val="28"/>
          <w:szCs w:val="28"/>
          <w:highlight w:val="none"/>
        </w:rPr>
        <w:t>:</w:t>
      </w:r>
    </w:p>
    <w:p>
      <w:pPr>
        <w:adjustRightInd w:val="0"/>
        <w:snapToGrid w:val="0"/>
        <w:spacing w:line="500" w:lineRule="exac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法定代表人授权书</w:t>
      </w:r>
    </w:p>
    <w:p>
      <w:pPr>
        <w:adjustRightInd w:val="0"/>
        <w:snapToGrid w:val="0"/>
        <w:spacing w:line="500" w:lineRule="exact"/>
        <w:rPr>
          <w:rFonts w:hint="eastAsia" w:ascii="宋体" w:hAnsi="宋体" w:cs="宋体"/>
          <w:color w:val="auto"/>
          <w:sz w:val="28"/>
          <w:szCs w:val="28"/>
          <w:highlight w:val="none"/>
        </w:rPr>
      </w:pPr>
    </w:p>
    <w:p>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（采购人）</w:t>
      </w:r>
      <w:r>
        <w:rPr>
          <w:rFonts w:hint="eastAsia" w:ascii="宋体" w:hAnsi="宋体" w:cs="宋体"/>
          <w:color w:val="auto"/>
          <w:sz w:val="24"/>
          <w:szCs w:val="24"/>
          <w:highlight w:val="none"/>
        </w:rPr>
        <w:t>：</w:t>
      </w:r>
    </w:p>
    <w:p>
      <w:pPr>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兹授权</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同志为我公司参加贵单位组织的</w:t>
      </w:r>
      <w:r>
        <w:rPr>
          <w:rFonts w:hint="eastAsia" w:ascii="宋体" w:hAnsi="宋体" w:cs="宋体"/>
          <w:color w:val="auto"/>
          <w:sz w:val="24"/>
          <w:szCs w:val="24"/>
          <w:highlight w:val="none"/>
          <w:u w:val="single"/>
        </w:rPr>
        <w:t>（项    目    名   称）</w:t>
      </w:r>
      <w:r>
        <w:rPr>
          <w:rFonts w:hint="eastAsia" w:ascii="宋体" w:hAnsi="宋体" w:cs="宋体"/>
          <w:color w:val="auto"/>
          <w:sz w:val="24"/>
          <w:szCs w:val="24"/>
          <w:highlight w:val="none"/>
        </w:rPr>
        <w:t>磋商活动的代表人，全权代表我公司处理在该项目活动中的一切事宜。代理期限从</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日起至</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日止。 </w:t>
      </w:r>
    </w:p>
    <w:p>
      <w:pPr>
        <w:spacing w:line="500" w:lineRule="exact"/>
        <w:rPr>
          <w:rFonts w:hint="eastAsia" w:ascii="宋体" w:hAnsi="宋体" w:cs="宋体"/>
          <w:color w:val="auto"/>
          <w:sz w:val="24"/>
          <w:szCs w:val="24"/>
          <w:highlight w:val="none"/>
        </w:rPr>
      </w:pPr>
    </w:p>
    <w:p>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授权单位（</w:t>
      </w:r>
      <w:r>
        <w:rPr>
          <w:rFonts w:hint="eastAsia" w:ascii="宋体" w:hAnsi="宋体" w:cs="宋体"/>
          <w:color w:val="auto"/>
          <w:sz w:val="24"/>
          <w:szCs w:val="24"/>
          <w:highlight w:val="none"/>
          <w:lang w:eastAsia="zh-CN"/>
        </w:rPr>
        <w:t>公</w:t>
      </w:r>
      <w:r>
        <w:rPr>
          <w:rFonts w:hint="eastAsia" w:ascii="宋体" w:hAnsi="宋体" w:cs="宋体"/>
          <w:color w:val="auto"/>
          <w:sz w:val="24"/>
          <w:szCs w:val="24"/>
          <w:highlight w:val="none"/>
        </w:rPr>
        <w:t>章）：</w:t>
      </w:r>
      <w:r>
        <w:rPr>
          <w:rFonts w:hint="eastAsia" w:ascii="宋体" w:hAnsi="宋体" w:cs="宋体"/>
          <w:color w:val="auto"/>
          <w:sz w:val="24"/>
          <w:szCs w:val="24"/>
          <w:highlight w:val="none"/>
          <w:u w:val="single"/>
        </w:rPr>
        <w:t xml:space="preserve">               </w:t>
      </w:r>
    </w:p>
    <w:p>
      <w:pPr>
        <w:spacing w:line="500" w:lineRule="exac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法定代表人（签字或盖章）：</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p>
    <w:p>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授权代表（签名）</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 xml:space="preserve">                     </w:t>
      </w:r>
    </w:p>
    <w:p>
      <w:pPr>
        <w:spacing w:line="500" w:lineRule="exac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职务：</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性别：</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p>
    <w:p>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身份证号码：</w:t>
      </w:r>
      <w:r>
        <w:rPr>
          <w:rFonts w:hint="eastAsia" w:ascii="宋体" w:hAnsi="宋体" w:cs="宋体"/>
          <w:color w:val="auto"/>
          <w:sz w:val="24"/>
          <w:szCs w:val="24"/>
          <w:highlight w:val="none"/>
          <w:u w:val="single"/>
        </w:rPr>
        <w:t xml:space="preserve">                              </w:t>
      </w:r>
    </w:p>
    <w:p>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签发日期：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日</w:t>
      </w:r>
    </w:p>
    <w:p>
      <w:pPr>
        <w:spacing w:line="500" w:lineRule="exact"/>
        <w:rPr>
          <w:rFonts w:hint="default" w:ascii="宋体" w:hAnsi="宋体" w:cs="宋体"/>
          <w:bCs/>
          <w:color w:val="auto"/>
          <w:sz w:val="24"/>
          <w:szCs w:val="24"/>
          <w:highlight w:val="none"/>
          <w:lang w:val="en-US"/>
        </w:rPr>
      </w:pPr>
      <w:r>
        <mc:AlternateContent>
          <mc:Choice Requires="wps">
            <w:drawing>
              <wp:anchor distT="0" distB="0" distL="114300" distR="114300" simplePos="0" relativeHeight="251678720" behindDoc="0" locked="0" layoutInCell="1" allowOverlap="1">
                <wp:simplePos x="0" y="0"/>
                <wp:positionH relativeFrom="column">
                  <wp:posOffset>-377825</wp:posOffset>
                </wp:positionH>
                <wp:positionV relativeFrom="paragraph">
                  <wp:posOffset>227965</wp:posOffset>
                </wp:positionV>
                <wp:extent cx="3000375" cy="1714500"/>
                <wp:effectExtent l="4445" t="4445" r="5080" b="14605"/>
                <wp:wrapNone/>
                <wp:docPr id="8" name="文本框 8"/>
                <wp:cNvGraphicFramePr/>
                <a:graphic xmlns:a="http://schemas.openxmlformats.org/drawingml/2006/main">
                  <a:graphicData uri="http://schemas.microsoft.com/office/word/2010/wordprocessingShape">
                    <wps:wsp>
                      <wps:cNvSpPr txBox="1"/>
                      <wps:spPr>
                        <a:xfrm>
                          <a:off x="765175" y="5785485"/>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75pt;margin-top:17.95pt;height:135pt;width:236.25pt;z-index:251678720;mso-width-relative:page;mso-height-relative:page;" fillcolor="#FFFFFF" filled="t" stroked="t" coordsize="21600,21600" o:gfxdata="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DZyMh2AAAAAoBAAAPAAAAAAAAAAEAIAAAACIAAABkcnMv&#10;ZG93bnJldi54bWxQSwECFAAUAAAACACHTuJA2oWnJzwCAACJBAAADgAAAAAAAAABACAAAAAnAQAA&#10;ZHJzL2Uyb0RvYy54bWxQSwUGAAAAAAYABgBZAQAA1Q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w:rPr>
          <w:rFonts w:hint="eastAsia" w:ascii="宋体" w:hAnsi="宋体" w:cs="宋体"/>
          <w:bCs/>
          <w:color w:val="auto"/>
          <w:sz w:val="24"/>
          <w:szCs w:val="24"/>
          <w:highlight w:val="none"/>
          <w:lang w:val="en-US" w:eastAsia="zh-CN"/>
        </w:rPr>
        <w:t xml:space="preserve">                                      </w:t>
      </w:r>
      <w:r>
        <mc:AlternateContent>
          <mc:Choice Requires="wps">
            <w:drawing>
              <wp:anchor distT="0" distB="0" distL="114300" distR="114300" simplePos="0" relativeHeight="251701248" behindDoc="0" locked="0" layoutInCell="1" allowOverlap="1">
                <wp:simplePos x="0" y="0"/>
                <wp:positionH relativeFrom="column">
                  <wp:posOffset>2905125</wp:posOffset>
                </wp:positionH>
                <wp:positionV relativeFrom="paragraph">
                  <wp:posOffset>223520</wp:posOffset>
                </wp:positionV>
                <wp:extent cx="3000375" cy="1714500"/>
                <wp:effectExtent l="4445" t="4445" r="5080" b="14605"/>
                <wp:wrapNone/>
                <wp:docPr id="13" name="文本框 13"/>
                <wp:cNvGraphicFramePr/>
                <a:graphic xmlns:a="http://schemas.openxmlformats.org/drawingml/2006/main">
                  <a:graphicData uri="http://schemas.microsoft.com/office/word/2010/wordprocessingShape">
                    <wps:wsp>
                      <wps:cNvSpPr txBox="1"/>
                      <wps:spPr>
                        <a:xfrm>
                          <a:off x="4048125" y="578104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7.6pt;height:135pt;width:236.25pt;z-index:251701248;mso-width-relative:page;mso-height-relative:page;" fillcolor="#FFFFFF" filled="t" stroked="t" coordsize="21600,21600" o:gfxdata="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eDERn2AAAAAoBAAAPAAAAAAAAAAEAIAAAACIAAABkcnMv&#10;ZG93bnJldi54bWxQSwECFAAUAAAACACHTuJASxf58TwCAACMBAAADgAAAAAAAAABACAAAAAnAQAA&#10;ZHJzL2Uyb0RvYy54bWxQSwUGAAAAAAYABgBZAQAA1Q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p>
    <w:p>
      <w:pPr>
        <w:spacing w:line="500" w:lineRule="exact"/>
        <w:rPr>
          <w:rFonts w:hint="eastAsia" w:ascii="宋体" w:hAnsi="宋体" w:cs="宋体"/>
          <w:bCs/>
          <w:color w:val="auto"/>
          <w:sz w:val="24"/>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r>
        <mc:AlternateContent>
          <mc:Choice Requires="wps">
            <w:drawing>
              <wp:anchor distT="0" distB="0" distL="114300" distR="114300" simplePos="0" relativeHeight="251716608" behindDoc="0" locked="0" layoutInCell="1" allowOverlap="1">
                <wp:simplePos x="0" y="0"/>
                <wp:positionH relativeFrom="column">
                  <wp:posOffset>-377825</wp:posOffset>
                </wp:positionH>
                <wp:positionV relativeFrom="paragraph">
                  <wp:posOffset>238125</wp:posOffset>
                </wp:positionV>
                <wp:extent cx="3000375" cy="1714500"/>
                <wp:effectExtent l="4445" t="4445" r="5080" b="14605"/>
                <wp:wrapNone/>
                <wp:docPr id="5" name="文本框 5"/>
                <wp:cNvGraphicFramePr/>
                <a:graphic xmlns:a="http://schemas.openxmlformats.org/drawingml/2006/main">
                  <a:graphicData uri="http://schemas.microsoft.com/office/word/2010/wordprocessingShape">
                    <wps:wsp>
                      <wps:cNvSpPr txBox="1"/>
                      <wps:spPr>
                        <a:xfrm>
                          <a:off x="765175" y="7479665"/>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附：授权代表身份证复印件（正面）</w:t>
                            </w:r>
                          </w:p>
                          <w:p/>
                        </w:txbxContent>
                      </wps:txbx>
                      <wps:bodyPr upright="1"/>
                    </wps:wsp>
                  </a:graphicData>
                </a:graphic>
              </wp:anchor>
            </w:drawing>
          </mc:Choice>
          <mc:Fallback>
            <w:pict>
              <v:shape id="_x0000_s1026" o:spid="_x0000_s1026" o:spt="202" type="#_x0000_t202" style="position:absolute;left:0pt;margin-left:-29.75pt;margin-top:18.75pt;height:135pt;width:236.25pt;z-index:251716608;mso-width-relative:page;mso-height-relative:page;" fillcolor="#FFFFFF" filled="t" stroked="t" coordsize="21600,21600" o:gfxdata="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CwHsXnYAAAACgEAAA8AAAAAAAAAAQAgAAAAIgAAAGRycy9k&#10;b3ducmV2LnhtbFBLAQIUABQAAAAIAIdO4kDBkPiUOwIAAIkEAAAOAAAAAAAAAAEAIAAAACcBAABk&#10;cnMvZTJvRG9jLnhtbFBLBQYAAAAABgAGAFkBAADU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附：授权代表身份证复印件（正面）</w:t>
                      </w:r>
                    </w:p>
                    <w:p/>
                  </w:txbxContent>
                </v:textbox>
              </v:shape>
            </w:pict>
          </mc:Fallback>
        </mc:AlternateContent>
      </w:r>
    </w:p>
    <w:p>
      <w:pPr>
        <w:pStyle w:val="12"/>
        <w:spacing w:before="0" w:beforeAutospacing="0" w:after="0" w:afterAutospacing="0"/>
        <w:rPr>
          <w:rFonts w:hint="eastAsia" w:cs="宋体"/>
          <w:b/>
          <w:color w:val="auto"/>
          <w:szCs w:val="24"/>
          <w:highlight w:val="none"/>
        </w:rPr>
      </w:pPr>
      <w:r>
        <mc:AlternateContent>
          <mc:Choice Requires="wps">
            <w:drawing>
              <wp:anchor distT="0" distB="0" distL="114300" distR="114300" simplePos="0" relativeHeight="251732992" behindDoc="0" locked="0" layoutInCell="1" allowOverlap="1">
                <wp:simplePos x="0" y="0"/>
                <wp:positionH relativeFrom="column">
                  <wp:posOffset>2905125</wp:posOffset>
                </wp:positionH>
                <wp:positionV relativeFrom="paragraph">
                  <wp:posOffset>50800</wp:posOffset>
                </wp:positionV>
                <wp:extent cx="3000375" cy="1714500"/>
                <wp:effectExtent l="4445" t="4445" r="5080" b="14605"/>
                <wp:wrapNone/>
                <wp:docPr id="6" name="文本框 6"/>
                <wp:cNvGraphicFramePr/>
                <a:graphic xmlns:a="http://schemas.openxmlformats.org/drawingml/2006/main">
                  <a:graphicData uri="http://schemas.microsoft.com/office/word/2010/wordprocessingShape">
                    <wps:wsp>
                      <wps:cNvSpPr txBox="1"/>
                      <wps:spPr>
                        <a:xfrm>
                          <a:off x="4048125" y="7484745"/>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附：授权代表身份证复印件（反面）</w:t>
                            </w:r>
                          </w:p>
                          <w:p/>
                        </w:txbxContent>
                      </wps:txbx>
                      <wps:bodyPr upright="1"/>
                    </wps:wsp>
                  </a:graphicData>
                </a:graphic>
              </wp:anchor>
            </w:drawing>
          </mc:Choice>
          <mc:Fallback>
            <w:pict>
              <v:shape id="_x0000_s1026" o:spid="_x0000_s1026" o:spt="202" type="#_x0000_t202" style="position:absolute;left:0pt;margin-left:228.75pt;margin-top:4pt;height:135pt;width:236.25pt;z-index:251732992;mso-width-relative:page;mso-height-relative:page;" fillcolor="#FFFFFF" filled="t" stroked="t" coordsize="21600,21600" o:gfxdata="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&#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M90cUPYAAAACQEAAA8AAAAAAAAAAQAgAAAAIgAAAGRy&#10;cy9kb3ducmV2LnhtbFBLAQIUABQAAAAIAIdO4kAAtNyUPgIAAIoEAAAOAAAAAAAAAAEAIAAAACcB&#10;AABkcnMvZTJvRG9jLnhtbFBLBQYAAAAABgAGAFkBAADX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附：授权代表身份证复印件（反面）</w:t>
                      </w:r>
                    </w:p>
                    <w:p/>
                  </w:txbxContent>
                </v:textbox>
              </v:shape>
            </w:pict>
          </mc:Fallback>
        </mc:AlternateContent>
      </w:r>
    </w:p>
    <w:p>
      <w:pPr>
        <w:pStyle w:val="12"/>
        <w:spacing w:before="0" w:beforeAutospacing="0" w:after="0" w:afterAutospacing="0"/>
        <w:rPr>
          <w:rFonts w:hint="default" w:eastAsia="宋体" w:cs="宋体"/>
          <w:b/>
          <w:color w:val="auto"/>
          <w:szCs w:val="24"/>
          <w:highlight w:val="none"/>
          <w:lang w:val="en-US" w:eastAsia="zh-CN"/>
        </w:rPr>
      </w:pPr>
      <w:r>
        <w:rPr>
          <w:rFonts w:hint="eastAsia" w:cs="宋体"/>
          <w:b/>
          <w:color w:val="auto"/>
          <w:szCs w:val="24"/>
          <w:highlight w:val="none"/>
          <w:lang w:val="en-US" w:eastAsia="zh-CN"/>
        </w:rPr>
        <w:t xml:space="preserve">                                     </w:t>
      </w: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r>
        <w:rPr>
          <w:rFonts w:hint="eastAsia" w:cs="宋体"/>
          <w:b/>
          <w:color w:val="auto"/>
          <w:szCs w:val="24"/>
          <w:highlight w:val="none"/>
        </w:rPr>
        <w:t>注：磋商响应文件制作中提供一份原件，磋商现场须另单独携带一份法人授权书原件和身份证原件参与磋商</w:t>
      </w:r>
    </w:p>
    <w:p>
      <w:pPr>
        <w:adjustRightInd w:val="0"/>
        <w:snapToGrid w:val="0"/>
        <w:spacing w:line="500" w:lineRule="exact"/>
        <w:jc w:val="left"/>
        <w:rPr>
          <w:rFonts w:hint="eastAsia" w:ascii="宋体" w:hAnsi="宋体" w:cs="宋体"/>
          <w:bCs/>
          <w:color w:val="auto"/>
          <w:sz w:val="28"/>
          <w:szCs w:val="28"/>
          <w:highlight w:val="none"/>
        </w:rPr>
        <w:sectPr>
          <w:pgSz w:w="11906" w:h="16838"/>
          <w:pgMar w:top="1246" w:right="1286" w:bottom="1091" w:left="1620" w:header="964" w:footer="850" w:gutter="0"/>
          <w:cols w:space="720" w:num="1"/>
          <w:docGrid w:type="lines" w:linePitch="312" w:charSpace="0"/>
        </w:sectPr>
      </w:pPr>
    </w:p>
    <w:p>
      <w:pPr>
        <w:autoSpaceDE w:val="0"/>
        <w:autoSpaceDN w:val="0"/>
        <w:spacing w:line="500" w:lineRule="exact"/>
        <w:rPr>
          <w:rFonts w:hint="eastAsia" w:ascii="宋体" w:hAnsi="宋体" w:cs="宋体"/>
          <w:color w:val="auto"/>
          <w:kern w:val="0"/>
          <w:sz w:val="24"/>
          <w:highlight w:val="none"/>
        </w:rPr>
      </w:pPr>
      <w:r>
        <w:rPr>
          <w:rFonts w:hint="eastAsia" w:ascii="宋体" w:hAnsi="宋体" w:cs="宋体"/>
          <w:bCs/>
          <w:color w:val="auto"/>
          <w:sz w:val="28"/>
          <w:szCs w:val="28"/>
          <w:highlight w:val="none"/>
        </w:rPr>
        <w:t>附件</w:t>
      </w:r>
      <w:r>
        <w:rPr>
          <w:rFonts w:hint="eastAsia" w:ascii="宋体" w:hAnsi="宋体" w:cs="宋体"/>
          <w:bCs/>
          <w:color w:val="auto"/>
          <w:sz w:val="28"/>
          <w:szCs w:val="28"/>
          <w:highlight w:val="none"/>
          <w:lang w:eastAsia="zh-CN"/>
        </w:rPr>
        <w:t>五</w:t>
      </w:r>
      <w:r>
        <w:rPr>
          <w:rFonts w:hint="eastAsia" w:ascii="宋体" w:hAnsi="宋体" w:cs="宋体"/>
          <w:bCs/>
          <w:color w:val="auto"/>
          <w:sz w:val="28"/>
          <w:szCs w:val="28"/>
          <w:highlight w:val="none"/>
        </w:rPr>
        <w:t>：</w:t>
      </w:r>
    </w:p>
    <w:p>
      <w:pPr>
        <w:autoSpaceDE w:val="0"/>
        <w:autoSpaceDN w:val="0"/>
        <w:spacing w:line="500" w:lineRule="exact"/>
        <w:ind w:firstLine="800" w:firstLineChars="250"/>
        <w:rPr>
          <w:rFonts w:hint="eastAsia" w:ascii="宋体" w:hAnsi="宋体" w:cs="宋体"/>
          <w:b/>
          <w:color w:val="auto"/>
          <w:sz w:val="24"/>
          <w:highlight w:val="none"/>
        </w:rPr>
      </w:pPr>
      <w:r>
        <w:rPr>
          <w:rFonts w:hint="eastAsia" w:ascii="宋体" w:hAnsi="宋体" w:cs="宋体"/>
          <w:color w:val="auto"/>
          <w:sz w:val="32"/>
          <w:szCs w:val="32"/>
          <w:highlight w:val="none"/>
        </w:rPr>
        <w:t>符合符合《中华人民共和国政府采购法》第二十二条的规定</w:t>
      </w:r>
    </w:p>
    <w:p>
      <w:pPr>
        <w:autoSpaceDE w:val="0"/>
        <w:autoSpaceDN w:val="0"/>
        <w:spacing w:line="360" w:lineRule="auto"/>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1、具有独立承担民事责任的能力；</w:t>
      </w:r>
    </w:p>
    <w:p>
      <w:pPr>
        <w:widowControl/>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提供三证合一营业执照等证明文件</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供应商法定代表人授权代表委托书</w:t>
      </w:r>
      <w:r>
        <w:rPr>
          <w:rFonts w:hint="eastAsia" w:ascii="宋体" w:hAnsi="宋体" w:cs="宋体"/>
          <w:color w:val="auto"/>
          <w:kern w:val="0"/>
          <w:szCs w:val="21"/>
          <w:highlight w:val="none"/>
          <w:lang w:eastAsia="zh-CN"/>
        </w:rPr>
        <w:t>、供应商授权资质文件</w:t>
      </w:r>
      <w:r>
        <w:rPr>
          <w:rFonts w:hint="eastAsia" w:ascii="宋体" w:hAnsi="宋体" w:cs="宋体"/>
          <w:color w:val="auto"/>
          <w:kern w:val="0"/>
          <w:szCs w:val="21"/>
          <w:highlight w:val="none"/>
        </w:rPr>
        <w:t>。</w:t>
      </w:r>
    </w:p>
    <w:p>
      <w:pPr>
        <w:autoSpaceDE w:val="0"/>
        <w:autoSpaceDN w:val="0"/>
        <w:spacing w:line="360" w:lineRule="auto"/>
        <w:rPr>
          <w:rFonts w:hint="eastAsia" w:ascii="宋体" w:hAnsi="宋体" w:cs="宋体"/>
          <w:b/>
          <w:color w:val="auto"/>
          <w:highlight w:val="none"/>
        </w:rPr>
      </w:pPr>
      <w:r>
        <w:rPr>
          <w:rFonts w:hint="eastAsia" w:ascii="宋体" w:hAnsi="宋体" w:cs="宋体"/>
          <w:b/>
          <w:color w:val="auto"/>
          <w:sz w:val="28"/>
          <w:szCs w:val="28"/>
          <w:highlight w:val="none"/>
          <w:lang w:val="en-US" w:eastAsia="zh-CN"/>
        </w:rPr>
        <w:t>2</w:t>
      </w:r>
      <w:r>
        <w:rPr>
          <w:rFonts w:hint="eastAsia" w:ascii="宋体" w:hAnsi="宋体" w:cs="宋体"/>
          <w:b/>
          <w:color w:val="auto"/>
          <w:sz w:val="28"/>
          <w:szCs w:val="28"/>
          <w:highlight w:val="none"/>
        </w:rPr>
        <w:t>、具有履行合同所必需的设备和专业技术能力</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2"/>
          <w:highlight w:val="none"/>
        </w:rPr>
        <w:t>提供具备履行本项目所必需的设备和专业技术能力</w:t>
      </w:r>
      <w:r>
        <w:rPr>
          <w:rFonts w:hint="eastAsia" w:ascii="宋体" w:hAnsi="宋体" w:cs="宋体"/>
          <w:color w:val="auto"/>
          <w:szCs w:val="21"/>
          <w:highlight w:val="none"/>
        </w:rPr>
        <w:t>的证明材料或书面声明</w:t>
      </w:r>
    </w:p>
    <w:p>
      <w:pPr>
        <w:spacing w:line="360" w:lineRule="auto"/>
        <w:rPr>
          <w:rFonts w:hint="eastAsia" w:ascii="宋体" w:hAnsi="宋体" w:cs="宋体"/>
          <w:b/>
          <w:color w:val="auto"/>
          <w:sz w:val="28"/>
          <w:szCs w:val="28"/>
          <w:highlight w:val="none"/>
        </w:rPr>
      </w:pPr>
      <w:r>
        <w:rPr>
          <w:rFonts w:hint="eastAsia" w:ascii="宋体" w:hAnsi="宋体" w:cs="宋体"/>
          <w:b/>
          <w:color w:val="auto"/>
          <w:sz w:val="28"/>
          <w:szCs w:val="28"/>
          <w:highlight w:val="none"/>
          <w:lang w:val="en-US" w:eastAsia="zh-CN"/>
        </w:rPr>
        <w:t>3</w:t>
      </w:r>
      <w:r>
        <w:rPr>
          <w:rFonts w:hint="eastAsia" w:ascii="宋体" w:hAnsi="宋体" w:cs="宋体"/>
          <w:b/>
          <w:color w:val="auto"/>
          <w:sz w:val="28"/>
          <w:szCs w:val="28"/>
          <w:highlight w:val="none"/>
        </w:rPr>
        <w:t>、参加政府采购活动前三年内，在经营活动中没有重大违法记录</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供应商须提供参加本次采购活动前三年内，在经营活动中没有重大违法记录（是指因违法经营受到刑事处罚或责令停产停业、吊销许可证或执照、较大数额罚款等行政处罚）的书面声明</w:t>
      </w:r>
    </w:p>
    <w:p>
      <w:pPr>
        <w:spacing w:line="360" w:lineRule="auto"/>
        <w:rPr>
          <w:rFonts w:hint="eastAsia" w:ascii="宋体" w:hAnsi="宋体" w:cs="宋体"/>
          <w:b/>
          <w:color w:val="auto"/>
          <w:sz w:val="28"/>
          <w:szCs w:val="28"/>
          <w:highlight w:val="none"/>
        </w:rPr>
      </w:pPr>
      <w:r>
        <w:rPr>
          <w:rFonts w:hint="eastAsia" w:ascii="宋体" w:hAnsi="宋体" w:cs="宋体"/>
          <w:b/>
          <w:color w:val="auto"/>
          <w:sz w:val="28"/>
          <w:szCs w:val="28"/>
          <w:highlight w:val="none"/>
          <w:lang w:val="en-US" w:eastAsia="zh-CN"/>
        </w:rPr>
        <w:t>4</w:t>
      </w:r>
      <w:r>
        <w:rPr>
          <w:rFonts w:hint="eastAsia" w:ascii="宋体" w:hAnsi="宋体" w:cs="宋体"/>
          <w:b/>
          <w:color w:val="auto"/>
          <w:sz w:val="28"/>
          <w:szCs w:val="28"/>
          <w:highlight w:val="none"/>
        </w:rPr>
        <w:t>、未被列入失信被执行人、重大税收违法案件当事人名单，未被列入政府采购严重违法失信行为记录名单</w:t>
      </w:r>
    </w:p>
    <w:p>
      <w:pPr>
        <w:adjustRightInd w:val="0"/>
        <w:snapToGrid w:val="0"/>
        <w:spacing w:line="500" w:lineRule="exact"/>
        <w:jc w:val="left"/>
        <w:rPr>
          <w:rFonts w:hint="eastAsia" w:ascii="宋体" w:hAnsi="宋体" w:cs="宋体"/>
          <w:bCs/>
          <w:color w:val="auto"/>
          <w:sz w:val="28"/>
          <w:szCs w:val="28"/>
          <w:highlight w:val="none"/>
        </w:rPr>
        <w:sectPr>
          <w:pgSz w:w="11906" w:h="16838"/>
          <w:pgMar w:top="1246" w:right="1286" w:bottom="1091" w:left="1620" w:header="964" w:footer="850" w:gutter="0"/>
          <w:cols w:space="720" w:num="1"/>
          <w:docGrid w:type="lines" w:linePitch="312" w:charSpace="0"/>
        </w:sectPr>
      </w:pPr>
    </w:p>
    <w:p>
      <w:pPr>
        <w:adjustRightInd w:val="0"/>
        <w:snapToGrid w:val="0"/>
        <w:spacing w:line="500" w:lineRule="exact"/>
        <w:jc w:val="left"/>
        <w:rPr>
          <w:rFonts w:hint="eastAsia" w:ascii="宋体" w:hAnsi="宋体" w:cs="宋体"/>
          <w:bCs/>
          <w:color w:val="auto"/>
          <w:sz w:val="28"/>
          <w:szCs w:val="28"/>
          <w:highlight w:val="none"/>
        </w:rPr>
      </w:pPr>
      <w:r>
        <w:rPr>
          <w:rFonts w:hint="eastAsia" w:ascii="宋体" w:hAnsi="宋体" w:cs="宋体"/>
          <w:bCs/>
          <w:color w:val="auto"/>
          <w:sz w:val="28"/>
          <w:szCs w:val="28"/>
          <w:highlight w:val="none"/>
        </w:rPr>
        <w:t>附件</w:t>
      </w:r>
      <w:r>
        <w:rPr>
          <w:rFonts w:hint="eastAsia" w:ascii="宋体" w:hAnsi="宋体" w:cs="宋体"/>
          <w:bCs/>
          <w:color w:val="auto"/>
          <w:sz w:val="28"/>
          <w:szCs w:val="28"/>
          <w:highlight w:val="none"/>
          <w:lang w:eastAsia="zh-CN"/>
        </w:rPr>
        <w:t>六</w:t>
      </w:r>
      <w:r>
        <w:rPr>
          <w:rFonts w:hint="eastAsia" w:ascii="宋体" w:hAnsi="宋体" w:cs="宋体"/>
          <w:bCs/>
          <w:color w:val="auto"/>
          <w:sz w:val="28"/>
          <w:szCs w:val="28"/>
          <w:highlight w:val="none"/>
        </w:rPr>
        <w:t>：</w:t>
      </w:r>
    </w:p>
    <w:p>
      <w:pPr>
        <w:spacing w:line="500" w:lineRule="exact"/>
        <w:rPr>
          <w:rFonts w:hint="eastAsia" w:ascii="宋体" w:hAnsi="宋体" w:cs="宋体"/>
          <w:color w:val="auto"/>
          <w:sz w:val="24"/>
          <w:highlight w:val="none"/>
        </w:rPr>
      </w:pPr>
      <w:r>
        <w:rPr>
          <w:rFonts w:hint="eastAsia" w:ascii="宋体" w:hAnsi="宋体" w:cs="宋体"/>
          <w:color w:val="auto"/>
          <w:sz w:val="24"/>
          <w:highlight w:val="none"/>
        </w:rPr>
        <w:t xml:space="preserve">         </w:t>
      </w:r>
    </w:p>
    <w:p>
      <w:pPr>
        <w:spacing w:line="500" w:lineRule="exact"/>
        <w:ind w:left="479" w:leftChars="228" w:firstLine="1680" w:firstLineChars="700"/>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磋商供应商认为需要提供的其他相关资料。</w:t>
      </w:r>
    </w:p>
    <w:p>
      <w:pPr>
        <w:rPr>
          <w:rFonts w:hint="eastAsia" w:ascii="宋体" w:hAnsi="宋体" w:cs="宋体"/>
          <w:b/>
          <w:color w:val="auto"/>
          <w:sz w:val="28"/>
          <w:szCs w:val="28"/>
          <w:highlight w:val="none"/>
        </w:rPr>
      </w:pPr>
    </w:p>
    <w:p>
      <w:pPr>
        <w:rPr>
          <w:rFonts w:hint="eastAsia" w:ascii="宋体" w:hAnsi="宋体" w:cs="宋体"/>
          <w:b/>
          <w:color w:val="auto"/>
          <w:sz w:val="28"/>
          <w:szCs w:val="28"/>
          <w:highlight w:val="none"/>
        </w:rPr>
      </w:pPr>
    </w:p>
    <w:p>
      <w:pPr>
        <w:rPr>
          <w:rFonts w:hint="eastAsia" w:ascii="宋体" w:hAnsi="宋体" w:cs="宋体"/>
          <w:color w:val="auto"/>
          <w:sz w:val="24"/>
          <w:szCs w:val="24"/>
          <w:highlight w:val="none"/>
        </w:rPr>
      </w:pPr>
      <w:r>
        <w:rPr>
          <w:rFonts w:hint="eastAsia" w:ascii="宋体" w:hAnsi="宋体" w:cs="宋体"/>
          <w:color w:val="auto"/>
          <w:sz w:val="24"/>
          <w:szCs w:val="24"/>
          <w:highlight w:val="none"/>
        </w:rPr>
        <w:t>磋商供应商认为需要提供的其他相关资料，可按评分标准要求提供</w:t>
      </w:r>
    </w:p>
    <w:p>
      <w:pPr>
        <w:pStyle w:val="2"/>
      </w:pPr>
    </w:p>
    <w:sectPr>
      <w:headerReference r:id="rId5" w:type="default"/>
      <w:footerReference r:id="rId6" w:type="default"/>
      <w:pgSz w:w="11906" w:h="16838"/>
      <w:pgMar w:top="1246" w:right="1286" w:bottom="1091" w:left="1620" w:header="851" w:footer="692" w:gutter="0"/>
      <w:pgNumType w:start="2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9000"/>
        <w:tab w:val="clear" w:pos="8306"/>
      </w:tabs>
      <w:ind w:right="-334" w:rightChars="-159"/>
      <w:jc w:val="center"/>
    </w:pPr>
    <w:r>
      <w:fldChar w:fldCharType="begin"/>
    </w:r>
    <w:r>
      <w:instrText xml:space="preserve">PAGE   \* MERGEFORMAT</w:instrText>
    </w:r>
    <w:r>
      <w:fldChar w:fldCharType="separate"/>
    </w:r>
    <w:r>
      <w:rPr>
        <w:lang w:val="zh-CN"/>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69"/>
      <w:jc w:val="center"/>
      <w:rPr>
        <w:sz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right" w:pos="9000"/>
        <w:tab w:val="clear" w:pos="8306"/>
      </w:tabs>
      <w:ind w:right="-178" w:rightChars="-85"/>
      <w:jc w:val="right"/>
      <w:rPr>
        <w:rFonts w:ascii="宋体" w:hAnsi="宋体" w:eastAsia="微软雅黑"/>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right" w:pos="9000"/>
        <w:tab w:val="clear" w:pos="8306"/>
      </w:tabs>
      <w:ind w:right="-178" w:rightChars="-85"/>
      <w:jc w:val="right"/>
      <w:rPr>
        <w:rFonts w:ascii="宋体" w:hAnsi="宋体" w:eastAsia="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7"/>
    <w:multiLevelType w:val="singleLevel"/>
    <w:tmpl w:val="00000017"/>
    <w:lvl w:ilvl="0" w:tentative="0">
      <w:start w:val="1"/>
      <w:numFmt w:val="decimal"/>
      <w:suff w:val="nothing"/>
      <w:lvlText w:val="%1、"/>
      <w:lvlJc w:val="left"/>
    </w:lvl>
  </w:abstractNum>
  <w:abstractNum w:abstractNumId="1">
    <w:nsid w:val="1196B2B3"/>
    <w:multiLevelType w:val="singleLevel"/>
    <w:tmpl w:val="1196B2B3"/>
    <w:lvl w:ilvl="0" w:tentative="0">
      <w:start w:val="3"/>
      <w:numFmt w:val="chineseCounting"/>
      <w:suff w:val="space"/>
      <w:lvlText w:val="第%1章"/>
      <w:lvlJc w:val="left"/>
      <w:rPr>
        <w:rFonts w:hint="eastAsia"/>
      </w:rPr>
    </w:lvl>
  </w:abstractNum>
  <w:abstractNum w:abstractNumId="2">
    <w:nsid w:val="2188D90D"/>
    <w:multiLevelType w:val="singleLevel"/>
    <w:tmpl w:val="2188D90D"/>
    <w:lvl w:ilvl="0" w:tentative="0">
      <w:start w:val="1"/>
      <w:numFmt w:val="decimal"/>
      <w:suff w:val="nothing"/>
      <w:lvlText w:val="%1、"/>
      <w:lvlJc w:val="left"/>
    </w:lvl>
  </w:abstractNum>
  <w:abstractNum w:abstractNumId="3">
    <w:nsid w:val="22D913E6"/>
    <w:multiLevelType w:val="multilevel"/>
    <w:tmpl w:val="22D913E6"/>
    <w:lvl w:ilvl="0" w:tentative="0">
      <w:start w:val="1"/>
      <w:numFmt w:val="japaneseCounting"/>
      <w:lvlText w:val="第%1章"/>
      <w:lvlJc w:val="left"/>
      <w:pPr>
        <w:tabs>
          <w:tab w:val="left" w:pos="3615"/>
        </w:tabs>
        <w:ind w:left="3615" w:hanging="1455"/>
      </w:pPr>
      <w:rPr>
        <w:rFonts w:hint="default"/>
        <w:b/>
      </w:rPr>
    </w:lvl>
    <w:lvl w:ilvl="1" w:tentative="0">
      <w:start w:val="1"/>
      <w:numFmt w:val="decimal"/>
      <w:lvlText w:val="%2、"/>
      <w:lvlJc w:val="left"/>
      <w:pPr>
        <w:tabs>
          <w:tab w:val="left" w:pos="360"/>
        </w:tabs>
        <w:ind w:left="360" w:hanging="360"/>
      </w:pPr>
      <w:rPr>
        <w:rFonts w:hint="default"/>
      </w:rPr>
    </w:lvl>
    <w:lvl w:ilvl="2" w:tentative="0">
      <w:start w:val="1"/>
      <w:numFmt w:val="lowerRoman"/>
      <w:lvlText w:val="%3."/>
      <w:lvlJc w:val="right"/>
      <w:pPr>
        <w:tabs>
          <w:tab w:val="left" w:pos="3420"/>
        </w:tabs>
        <w:ind w:left="3420" w:hanging="420"/>
      </w:pPr>
    </w:lvl>
    <w:lvl w:ilvl="3" w:tentative="0">
      <w:start w:val="1"/>
      <w:numFmt w:val="japaneseCounting"/>
      <w:lvlText w:val="%4、"/>
      <w:lvlJc w:val="left"/>
      <w:pPr>
        <w:tabs>
          <w:tab w:val="left" w:pos="3840"/>
        </w:tabs>
        <w:ind w:left="3840" w:hanging="420"/>
      </w:pPr>
      <w:rPr>
        <w:rFonts w:hint="default"/>
      </w:rPr>
    </w:lvl>
    <w:lvl w:ilvl="4" w:tentative="0">
      <w:start w:val="1"/>
      <w:numFmt w:val="japaneseCounting"/>
      <w:lvlText w:val="（%5）"/>
      <w:lvlJc w:val="left"/>
      <w:pPr>
        <w:tabs>
          <w:tab w:val="left" w:pos="4560"/>
        </w:tabs>
        <w:ind w:left="4560" w:hanging="720"/>
      </w:pPr>
      <w:rPr>
        <w:rFonts w:hint="default"/>
      </w:rPr>
    </w:lvl>
    <w:lvl w:ilvl="5" w:tentative="0">
      <w:start w:val="1"/>
      <w:numFmt w:val="decimal"/>
      <w:lvlText w:val="%6）"/>
      <w:lvlJc w:val="left"/>
      <w:pPr>
        <w:tabs>
          <w:tab w:val="left" w:pos="4605"/>
        </w:tabs>
        <w:ind w:left="4605" w:hanging="345"/>
      </w:pPr>
      <w:rPr>
        <w:rFonts w:hint="default"/>
      </w:rPr>
    </w:lvl>
    <w:lvl w:ilvl="6" w:tentative="0">
      <w:start w:val="1"/>
      <w:numFmt w:val="decimal"/>
      <w:lvlText w:val="%7．"/>
      <w:lvlJc w:val="left"/>
      <w:pPr>
        <w:tabs>
          <w:tab w:val="left" w:pos="5040"/>
        </w:tabs>
        <w:ind w:left="5040" w:hanging="360"/>
      </w:pPr>
      <w:rPr>
        <w:rFonts w:hint="default"/>
      </w:rPr>
    </w:lvl>
    <w:lvl w:ilvl="7" w:tentative="0">
      <w:start w:val="1"/>
      <w:numFmt w:val="decimal"/>
      <w:lvlText w:val="%8."/>
      <w:lvlJc w:val="left"/>
      <w:pPr>
        <w:tabs>
          <w:tab w:val="left" w:pos="5460"/>
        </w:tabs>
        <w:ind w:left="5460" w:hanging="360"/>
      </w:pPr>
      <w:rPr>
        <w:rFonts w:hint="default"/>
      </w:rPr>
    </w:lvl>
    <w:lvl w:ilvl="8" w:tentative="0">
      <w:start w:val="1"/>
      <w:numFmt w:val="lowerRoman"/>
      <w:lvlText w:val="%9."/>
      <w:lvlJc w:val="right"/>
      <w:pPr>
        <w:tabs>
          <w:tab w:val="left" w:pos="5940"/>
        </w:tabs>
        <w:ind w:left="5940" w:hanging="420"/>
      </w:pPr>
    </w:lvl>
  </w:abstractNum>
  <w:abstractNum w:abstractNumId="4">
    <w:nsid w:val="552E1C8E"/>
    <w:multiLevelType w:val="singleLevel"/>
    <w:tmpl w:val="552E1C8E"/>
    <w:lvl w:ilvl="0" w:tentative="0">
      <w:start w:val="1"/>
      <w:numFmt w:val="decimal"/>
      <w:suff w:val="nothing"/>
      <w:lvlText w:val="%1．"/>
      <w:lvlJc w:val="left"/>
      <w:pPr>
        <w:ind w:left="0" w:firstLine="400"/>
      </w:pPr>
      <w:rPr>
        <w:rFont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4DA"/>
    <w:rsid w:val="00005F2B"/>
    <w:rsid w:val="000067FD"/>
    <w:rsid w:val="000161E2"/>
    <w:rsid w:val="00026F9E"/>
    <w:rsid w:val="00027E0E"/>
    <w:rsid w:val="00035F5F"/>
    <w:rsid w:val="000726F9"/>
    <w:rsid w:val="000926DD"/>
    <w:rsid w:val="000A19DD"/>
    <w:rsid w:val="000B4F7F"/>
    <w:rsid w:val="000F760A"/>
    <w:rsid w:val="00110A0C"/>
    <w:rsid w:val="001121D7"/>
    <w:rsid w:val="00117A40"/>
    <w:rsid w:val="00132C3F"/>
    <w:rsid w:val="00140C9F"/>
    <w:rsid w:val="00152F58"/>
    <w:rsid w:val="001537F2"/>
    <w:rsid w:val="00176D91"/>
    <w:rsid w:val="00183A27"/>
    <w:rsid w:val="001A4936"/>
    <w:rsid w:val="001B05C1"/>
    <w:rsid w:val="001B71B0"/>
    <w:rsid w:val="001C7F3A"/>
    <w:rsid w:val="001E61ED"/>
    <w:rsid w:val="001F1155"/>
    <w:rsid w:val="00211A40"/>
    <w:rsid w:val="00214A1E"/>
    <w:rsid w:val="00250567"/>
    <w:rsid w:val="0025716E"/>
    <w:rsid w:val="00285FD0"/>
    <w:rsid w:val="00295CD3"/>
    <w:rsid w:val="002B74C5"/>
    <w:rsid w:val="002C00D0"/>
    <w:rsid w:val="002C5FA4"/>
    <w:rsid w:val="002D74DA"/>
    <w:rsid w:val="002E1932"/>
    <w:rsid w:val="00357791"/>
    <w:rsid w:val="00366E7C"/>
    <w:rsid w:val="00374306"/>
    <w:rsid w:val="00386994"/>
    <w:rsid w:val="003D33E1"/>
    <w:rsid w:val="003E0C3A"/>
    <w:rsid w:val="003E49B0"/>
    <w:rsid w:val="003F2A91"/>
    <w:rsid w:val="0042201F"/>
    <w:rsid w:val="0042257B"/>
    <w:rsid w:val="004418BF"/>
    <w:rsid w:val="00455ED5"/>
    <w:rsid w:val="0046230D"/>
    <w:rsid w:val="00466496"/>
    <w:rsid w:val="00495C9E"/>
    <w:rsid w:val="004A74EE"/>
    <w:rsid w:val="00503ABE"/>
    <w:rsid w:val="00504620"/>
    <w:rsid w:val="00514459"/>
    <w:rsid w:val="00532663"/>
    <w:rsid w:val="0053482E"/>
    <w:rsid w:val="00545D1F"/>
    <w:rsid w:val="005732E3"/>
    <w:rsid w:val="005848B0"/>
    <w:rsid w:val="005C2CF9"/>
    <w:rsid w:val="005E16A2"/>
    <w:rsid w:val="0061185C"/>
    <w:rsid w:val="00630B89"/>
    <w:rsid w:val="006335DC"/>
    <w:rsid w:val="00636BB7"/>
    <w:rsid w:val="00636F81"/>
    <w:rsid w:val="00690E30"/>
    <w:rsid w:val="00695F7D"/>
    <w:rsid w:val="006A039E"/>
    <w:rsid w:val="006A706E"/>
    <w:rsid w:val="006C2300"/>
    <w:rsid w:val="006F620D"/>
    <w:rsid w:val="0070185A"/>
    <w:rsid w:val="0072070B"/>
    <w:rsid w:val="007A2035"/>
    <w:rsid w:val="007A34D3"/>
    <w:rsid w:val="007B12EB"/>
    <w:rsid w:val="007B347B"/>
    <w:rsid w:val="0085706A"/>
    <w:rsid w:val="0088292A"/>
    <w:rsid w:val="008829A1"/>
    <w:rsid w:val="0088363B"/>
    <w:rsid w:val="008A19C8"/>
    <w:rsid w:val="008A394B"/>
    <w:rsid w:val="008A5732"/>
    <w:rsid w:val="008D27C2"/>
    <w:rsid w:val="00902100"/>
    <w:rsid w:val="009543B1"/>
    <w:rsid w:val="009711F6"/>
    <w:rsid w:val="00980411"/>
    <w:rsid w:val="009F3C84"/>
    <w:rsid w:val="00A10DF5"/>
    <w:rsid w:val="00A15FAB"/>
    <w:rsid w:val="00A25A34"/>
    <w:rsid w:val="00A707D6"/>
    <w:rsid w:val="00A85271"/>
    <w:rsid w:val="00A8662E"/>
    <w:rsid w:val="00AB298D"/>
    <w:rsid w:val="00AC5D5C"/>
    <w:rsid w:val="00B10A9F"/>
    <w:rsid w:val="00B44408"/>
    <w:rsid w:val="00B560B7"/>
    <w:rsid w:val="00BD26E5"/>
    <w:rsid w:val="00BD647F"/>
    <w:rsid w:val="00BE0934"/>
    <w:rsid w:val="00BF5425"/>
    <w:rsid w:val="00C02AFD"/>
    <w:rsid w:val="00C36B24"/>
    <w:rsid w:val="00C57E3B"/>
    <w:rsid w:val="00C60FCB"/>
    <w:rsid w:val="00C874E4"/>
    <w:rsid w:val="00CE1793"/>
    <w:rsid w:val="00D0346D"/>
    <w:rsid w:val="00D04E55"/>
    <w:rsid w:val="00D1454D"/>
    <w:rsid w:val="00D74CC2"/>
    <w:rsid w:val="00D814C3"/>
    <w:rsid w:val="00D85040"/>
    <w:rsid w:val="00D93132"/>
    <w:rsid w:val="00DA4734"/>
    <w:rsid w:val="00DD0872"/>
    <w:rsid w:val="00DD24CD"/>
    <w:rsid w:val="00DE44D7"/>
    <w:rsid w:val="00DF1662"/>
    <w:rsid w:val="00E955F5"/>
    <w:rsid w:val="00EE3B73"/>
    <w:rsid w:val="00EE418C"/>
    <w:rsid w:val="00EE43C6"/>
    <w:rsid w:val="00F17B33"/>
    <w:rsid w:val="00F20213"/>
    <w:rsid w:val="00F57007"/>
    <w:rsid w:val="00F97426"/>
    <w:rsid w:val="00FC2A7B"/>
    <w:rsid w:val="00FE3613"/>
    <w:rsid w:val="014210DA"/>
    <w:rsid w:val="01F870B5"/>
    <w:rsid w:val="04550258"/>
    <w:rsid w:val="046F789F"/>
    <w:rsid w:val="056A7287"/>
    <w:rsid w:val="06BE0864"/>
    <w:rsid w:val="0762589B"/>
    <w:rsid w:val="07840C1C"/>
    <w:rsid w:val="080114A3"/>
    <w:rsid w:val="0BF43143"/>
    <w:rsid w:val="0E2516E7"/>
    <w:rsid w:val="0FDB5204"/>
    <w:rsid w:val="0FFD1525"/>
    <w:rsid w:val="10BD1107"/>
    <w:rsid w:val="11BF031F"/>
    <w:rsid w:val="13471463"/>
    <w:rsid w:val="13811054"/>
    <w:rsid w:val="14A44C54"/>
    <w:rsid w:val="15DE1435"/>
    <w:rsid w:val="164E3296"/>
    <w:rsid w:val="16A506F0"/>
    <w:rsid w:val="18D655C1"/>
    <w:rsid w:val="19B5718D"/>
    <w:rsid w:val="1A4B672E"/>
    <w:rsid w:val="1AB0046A"/>
    <w:rsid w:val="1B2D49DD"/>
    <w:rsid w:val="1B675AE3"/>
    <w:rsid w:val="1C5E3C65"/>
    <w:rsid w:val="1DD75E51"/>
    <w:rsid w:val="1DFC0766"/>
    <w:rsid w:val="1EA11EA1"/>
    <w:rsid w:val="2050519F"/>
    <w:rsid w:val="237D4F74"/>
    <w:rsid w:val="27412556"/>
    <w:rsid w:val="27C260C0"/>
    <w:rsid w:val="27FD42E4"/>
    <w:rsid w:val="29206C33"/>
    <w:rsid w:val="29B528D3"/>
    <w:rsid w:val="29C779B7"/>
    <w:rsid w:val="29E32F07"/>
    <w:rsid w:val="2A73335D"/>
    <w:rsid w:val="2DC02D85"/>
    <w:rsid w:val="2E7B5E33"/>
    <w:rsid w:val="300716CB"/>
    <w:rsid w:val="305B15F0"/>
    <w:rsid w:val="30EE76F0"/>
    <w:rsid w:val="31560C8D"/>
    <w:rsid w:val="315E3248"/>
    <w:rsid w:val="32086A87"/>
    <w:rsid w:val="32791E67"/>
    <w:rsid w:val="32AB65C9"/>
    <w:rsid w:val="33632D6F"/>
    <w:rsid w:val="3469717C"/>
    <w:rsid w:val="34771EDC"/>
    <w:rsid w:val="349156AF"/>
    <w:rsid w:val="363137A4"/>
    <w:rsid w:val="38365E00"/>
    <w:rsid w:val="38A01607"/>
    <w:rsid w:val="3CAB5DA5"/>
    <w:rsid w:val="3D2A474F"/>
    <w:rsid w:val="3D2F2EA9"/>
    <w:rsid w:val="3FF54414"/>
    <w:rsid w:val="43927C81"/>
    <w:rsid w:val="444F1683"/>
    <w:rsid w:val="445760DF"/>
    <w:rsid w:val="44A927C6"/>
    <w:rsid w:val="44AC4AE9"/>
    <w:rsid w:val="44CB2166"/>
    <w:rsid w:val="45940BE3"/>
    <w:rsid w:val="492B0B88"/>
    <w:rsid w:val="4B887AAF"/>
    <w:rsid w:val="4B9C1030"/>
    <w:rsid w:val="4C667855"/>
    <w:rsid w:val="4F865F47"/>
    <w:rsid w:val="4FAF7B48"/>
    <w:rsid w:val="512F569D"/>
    <w:rsid w:val="54B24A6E"/>
    <w:rsid w:val="56DF0B86"/>
    <w:rsid w:val="58EE244C"/>
    <w:rsid w:val="5AF06324"/>
    <w:rsid w:val="5C1C7E73"/>
    <w:rsid w:val="5D51662D"/>
    <w:rsid w:val="60EB55DA"/>
    <w:rsid w:val="61807E6A"/>
    <w:rsid w:val="61BB4047"/>
    <w:rsid w:val="61BE3442"/>
    <w:rsid w:val="65703F7D"/>
    <w:rsid w:val="666979DA"/>
    <w:rsid w:val="66DE30BE"/>
    <w:rsid w:val="675B110D"/>
    <w:rsid w:val="68442A0A"/>
    <w:rsid w:val="69201F7F"/>
    <w:rsid w:val="692D1312"/>
    <w:rsid w:val="699D2C61"/>
    <w:rsid w:val="69EE499A"/>
    <w:rsid w:val="6A82326F"/>
    <w:rsid w:val="6AC03A33"/>
    <w:rsid w:val="6ADE17B1"/>
    <w:rsid w:val="6BBC104F"/>
    <w:rsid w:val="6C752355"/>
    <w:rsid w:val="6CE967CB"/>
    <w:rsid w:val="6D185A1C"/>
    <w:rsid w:val="6E6E3EF2"/>
    <w:rsid w:val="6F2654D8"/>
    <w:rsid w:val="6FFD4587"/>
    <w:rsid w:val="73555DAC"/>
    <w:rsid w:val="73EB54D8"/>
    <w:rsid w:val="750E5531"/>
    <w:rsid w:val="764F0B5A"/>
    <w:rsid w:val="767D50AA"/>
    <w:rsid w:val="768D3C35"/>
    <w:rsid w:val="76994FB4"/>
    <w:rsid w:val="77662248"/>
    <w:rsid w:val="786525A9"/>
    <w:rsid w:val="7AEF68D3"/>
    <w:rsid w:val="7B40238E"/>
    <w:rsid w:val="7D7F614E"/>
    <w:rsid w:val="7E102838"/>
    <w:rsid w:val="7FAE65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宋体" w:hAnsi="宋体"/>
      <w:color w:val="0000FF"/>
      <w:sz w:val="24"/>
    </w:rPr>
  </w:style>
  <w:style w:type="paragraph" w:styleId="4">
    <w:name w:val="annotation text"/>
    <w:basedOn w:val="1"/>
    <w:qFormat/>
    <w:uiPriority w:val="99"/>
    <w:pPr>
      <w:jc w:val="left"/>
    </w:pPr>
  </w:style>
  <w:style w:type="paragraph" w:styleId="5">
    <w:name w:val="Body Text Indent"/>
    <w:basedOn w:val="1"/>
    <w:next w:val="6"/>
    <w:link w:val="22"/>
    <w:semiHidden/>
    <w:unhideWhenUsed/>
    <w:qFormat/>
    <w:uiPriority w:val="99"/>
    <w:pPr>
      <w:spacing w:after="120"/>
      <w:ind w:left="420" w:leftChars="200"/>
    </w:pPr>
  </w:style>
  <w:style w:type="paragraph" w:styleId="6">
    <w:name w:val="Body Text First Indent 2"/>
    <w:basedOn w:val="5"/>
    <w:link w:val="23"/>
    <w:qFormat/>
    <w:uiPriority w:val="0"/>
    <w:pPr>
      <w:tabs>
        <w:tab w:val="left" w:pos="720"/>
      </w:tabs>
      <w:ind w:firstLine="420" w:firstLineChars="200"/>
    </w:pPr>
    <w:rPr>
      <w:rFonts w:ascii="宋体" w:hAnsi="宋体"/>
      <w:color w:val="000000"/>
    </w:rPr>
  </w:style>
  <w:style w:type="paragraph" w:styleId="7">
    <w:name w:val="Plain Text"/>
    <w:basedOn w:val="1"/>
    <w:link w:val="21"/>
    <w:qFormat/>
    <w:uiPriority w:val="99"/>
    <w:rPr>
      <w:rFonts w:ascii="宋体" w:hAnsi="Courier New" w:cstheme="minorBidi"/>
      <w:szCs w:val="22"/>
    </w:rPr>
  </w:style>
  <w:style w:type="paragraph" w:styleId="8">
    <w:name w:val="footer"/>
    <w:basedOn w:val="1"/>
    <w:link w:val="1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next w:val="1"/>
    <w:link w:val="17"/>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Subtitle"/>
    <w:basedOn w:val="1"/>
    <w:next w:val="1"/>
    <w:link w:val="19"/>
    <w:qFormat/>
    <w:uiPriority w:val="0"/>
    <w:pPr>
      <w:spacing w:before="240" w:after="60" w:line="312" w:lineRule="auto"/>
      <w:jc w:val="center"/>
      <w:outlineLvl w:val="1"/>
    </w:pPr>
    <w:rPr>
      <w:rFonts w:ascii="Cambria" w:hAnsi="Cambria" w:eastAsiaTheme="minorEastAsia"/>
      <w:b/>
      <w:bCs/>
      <w:kern w:val="28"/>
      <w:sz w:val="32"/>
      <w:szCs w:val="32"/>
    </w:rPr>
  </w:style>
  <w:style w:type="paragraph" w:styleId="11">
    <w:name w:val="Body Text Indent 3"/>
    <w:basedOn w:val="1"/>
    <w:qFormat/>
    <w:uiPriority w:val="0"/>
    <w:pPr>
      <w:spacing w:after="120"/>
      <w:ind w:left="420" w:leftChars="200"/>
    </w:pPr>
    <w:rPr>
      <w:sz w:val="16"/>
      <w:szCs w:val="16"/>
    </w:rPr>
  </w:style>
  <w:style w:type="paragraph" w:styleId="12">
    <w:name w:val="Normal (Web)"/>
    <w:basedOn w:val="1"/>
    <w:qFormat/>
    <w:uiPriority w:val="0"/>
    <w:pPr>
      <w:widowControl/>
      <w:spacing w:before="100" w:beforeAutospacing="1" w:after="100" w:afterAutospacing="1"/>
      <w:jc w:val="left"/>
    </w:pPr>
    <w:rPr>
      <w:rFonts w:ascii="宋体" w:hAnsi="宋体"/>
      <w:kern w:val="0"/>
      <w:sz w:val="24"/>
    </w:rPr>
  </w:style>
  <w:style w:type="paragraph" w:styleId="13">
    <w:name w:val="Title"/>
    <w:basedOn w:val="1"/>
    <w:next w:val="1"/>
    <w:link w:val="20"/>
    <w:qFormat/>
    <w:uiPriority w:val="0"/>
    <w:pPr>
      <w:spacing w:before="240" w:after="60"/>
      <w:jc w:val="center"/>
      <w:outlineLvl w:val="0"/>
    </w:pPr>
    <w:rPr>
      <w:rFonts w:ascii="Cambria" w:hAnsi="Cambria" w:eastAsiaTheme="minorEastAsia"/>
      <w:b/>
      <w:bCs/>
      <w:sz w:val="32"/>
      <w:szCs w:val="32"/>
    </w:rPr>
  </w:style>
  <w:style w:type="table" w:styleId="15">
    <w:name w:val="Table Grid"/>
    <w:basedOn w:val="1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页眉 字符"/>
    <w:basedOn w:val="16"/>
    <w:link w:val="9"/>
    <w:qFormat/>
    <w:uiPriority w:val="0"/>
    <w:rPr>
      <w:sz w:val="18"/>
      <w:szCs w:val="18"/>
    </w:rPr>
  </w:style>
  <w:style w:type="character" w:customStyle="1" w:styleId="18">
    <w:name w:val="页脚 字符"/>
    <w:basedOn w:val="16"/>
    <w:link w:val="8"/>
    <w:qFormat/>
    <w:uiPriority w:val="0"/>
    <w:rPr>
      <w:sz w:val="18"/>
      <w:szCs w:val="18"/>
    </w:rPr>
  </w:style>
  <w:style w:type="character" w:customStyle="1" w:styleId="19">
    <w:name w:val="副标题 字符"/>
    <w:link w:val="10"/>
    <w:qFormat/>
    <w:uiPriority w:val="0"/>
    <w:rPr>
      <w:rFonts w:ascii="Cambria" w:hAnsi="Cambria" w:cs="Times New Roman"/>
      <w:b/>
      <w:bCs/>
      <w:kern w:val="28"/>
      <w:sz w:val="32"/>
      <w:szCs w:val="32"/>
    </w:rPr>
  </w:style>
  <w:style w:type="character" w:customStyle="1" w:styleId="20">
    <w:name w:val="标题 字符"/>
    <w:link w:val="13"/>
    <w:qFormat/>
    <w:uiPriority w:val="0"/>
    <w:rPr>
      <w:rFonts w:ascii="Cambria" w:hAnsi="Cambria" w:cs="Times New Roman"/>
      <w:b/>
      <w:bCs/>
      <w:sz w:val="32"/>
      <w:szCs w:val="32"/>
    </w:rPr>
  </w:style>
  <w:style w:type="character" w:customStyle="1" w:styleId="21">
    <w:name w:val="纯文本 字符"/>
    <w:link w:val="7"/>
    <w:qFormat/>
    <w:locked/>
    <w:uiPriority w:val="99"/>
    <w:rPr>
      <w:rFonts w:ascii="宋体" w:hAnsi="Courier New" w:eastAsia="宋体"/>
    </w:rPr>
  </w:style>
  <w:style w:type="character" w:customStyle="1" w:styleId="22">
    <w:name w:val="正文文本缩进 字符"/>
    <w:basedOn w:val="16"/>
    <w:link w:val="5"/>
    <w:semiHidden/>
    <w:qFormat/>
    <w:uiPriority w:val="99"/>
    <w:rPr>
      <w:rFonts w:ascii="Times New Roman" w:hAnsi="Times New Roman" w:eastAsia="宋体" w:cs="Times New Roman"/>
      <w:szCs w:val="20"/>
    </w:rPr>
  </w:style>
  <w:style w:type="character" w:customStyle="1" w:styleId="23">
    <w:name w:val="正文文本首行缩进 2 字符"/>
    <w:basedOn w:val="22"/>
    <w:link w:val="6"/>
    <w:qFormat/>
    <w:uiPriority w:val="0"/>
    <w:rPr>
      <w:rFonts w:ascii="宋体" w:hAnsi="宋体" w:eastAsia="宋体" w:cs="Times New Roman"/>
      <w:color w:val="000000"/>
      <w:szCs w:val="20"/>
    </w:rPr>
  </w:style>
  <w:style w:type="character" w:customStyle="1" w:styleId="24">
    <w:name w:val="副标题 字符1"/>
    <w:basedOn w:val="16"/>
    <w:qFormat/>
    <w:uiPriority w:val="11"/>
    <w:rPr>
      <w:b/>
      <w:bCs/>
      <w:kern w:val="28"/>
      <w:sz w:val="32"/>
      <w:szCs w:val="32"/>
    </w:rPr>
  </w:style>
  <w:style w:type="character" w:customStyle="1" w:styleId="25">
    <w:name w:val="标题 字符1"/>
    <w:basedOn w:val="16"/>
    <w:qFormat/>
    <w:uiPriority w:val="10"/>
    <w:rPr>
      <w:rFonts w:asciiTheme="majorHAnsi" w:hAnsiTheme="majorHAnsi" w:eastAsiaTheme="majorEastAsia" w:cstheme="majorBidi"/>
      <w:b/>
      <w:bCs/>
      <w:sz w:val="32"/>
      <w:szCs w:val="32"/>
    </w:rPr>
  </w:style>
  <w:style w:type="character" w:customStyle="1" w:styleId="26">
    <w:name w:val="纯文本 字符1"/>
    <w:basedOn w:val="16"/>
    <w:semiHidden/>
    <w:qFormat/>
    <w:uiPriority w:val="99"/>
    <w:rPr>
      <w:rFonts w:hAnsi="Courier New" w:cs="Courier New" w:asciiTheme="minorEastAsia"/>
      <w:szCs w:val="20"/>
    </w:rPr>
  </w:style>
  <w:style w:type="character" w:customStyle="1" w:styleId="27">
    <w:name w:val="标题 1 字符"/>
    <w:basedOn w:val="16"/>
    <w:link w:val="3"/>
    <w:qFormat/>
    <w:uiPriority w:val="9"/>
    <w:rPr>
      <w:rFonts w:ascii="Times New Roman" w:hAnsi="Times New Roman" w:eastAsia="宋体" w:cs="Times New Roman"/>
      <w:b/>
      <w:bCs/>
      <w:kern w:val="44"/>
      <w:sz w:val="44"/>
      <w:szCs w:val="44"/>
    </w:rPr>
  </w:style>
  <w:style w:type="paragraph" w:customStyle="1" w:styleId="28">
    <w:name w:val="TOC Heading"/>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9">
    <w:name w:val="p0"/>
    <w:basedOn w:val="1"/>
    <w:qFormat/>
    <w:uiPriority w:val="0"/>
    <w:pPr>
      <w:spacing w:before="100" w:beforeAutospacing="1" w:after="100" w:afterAutospacing="1"/>
      <w:jc w:val="left"/>
    </w:pPr>
    <w:rPr>
      <w:rFonts w:ascii="宋体" w:hAnsi="宋体" w:cs="宋体"/>
      <w:kern w:val="0"/>
      <w:sz w:val="24"/>
      <w:szCs w:val="24"/>
    </w:rPr>
  </w:style>
  <w:style w:type="paragraph" w:customStyle="1" w:styleId="30">
    <w:name w:val="正文缩进2格"/>
    <w:basedOn w:val="1"/>
    <w:next w:val="1"/>
    <w:qFormat/>
    <w:uiPriority w:val="99"/>
    <w:pPr>
      <w:spacing w:line="600" w:lineRule="exact"/>
      <w:ind w:firstLine="639" w:firstLineChars="206"/>
    </w:pPr>
    <w:rPr>
      <w:rFonts w:ascii="仿宋_GB2312" w:hAnsi="宋体" w:eastAsia="仿宋_GB2312"/>
      <w:sz w:val="3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985</Words>
  <Characters>5619</Characters>
  <Lines>46</Lines>
  <Paragraphs>13</Paragraphs>
  <TotalTime>1</TotalTime>
  <ScaleCrop>false</ScaleCrop>
  <LinksUpToDate>false</LinksUpToDate>
  <CharactersWithSpaces>6591</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2020-06-16T07:01:00Z</dcterms:created>
  <dc:creator>yizhou wang</dc:creator>
  <cp:lastModifiedBy>李亮</cp:lastModifiedBy>
  <dcterms:modified xsi:type="dcterms:W3CDTF">2022-06-02T08:01:27Z</dcterms:modified>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